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公开招标文件</w:t>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tabs>
          <w:tab w:val="left" w:pos="9921" w:leader="none"/>
        </w:tabs>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（全流程电子化）</w:t>
      </w:r>
      <w:r/>
    </w:p>
    <w:p>
      <w:pPr>
        <w:pStyle w:val="9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990"/>
        <w:ind w:firstLine="282"/>
        <w:spacing w:before="90" w:beforeAutospacing="0" w:after="90" w:afterAutospacing="0" w:line="360" w:lineRule="atLeast"/>
        <w:shd w:val="clear" w:color="auto" w:fill="ffffff"/>
        <w:rPr>
          <w:rFonts w:hint="default" w:ascii="宋体" w:hAnsi="宋体" w:eastAsia="宋体" w:cs="宋体"/>
          <w:bCs/>
          <w:color w:val="auto"/>
          <w:sz w:val="30"/>
          <w:szCs w:val="30"/>
          <w:highlight w:val="none"/>
          <w:lang w:val="en-US" w:eastAsia="zh-CN"/>
        </w:rPr>
      </w:pPr>
      <w:r>
        <w:rPr>
          <w:rFonts w:hint="eastAsia" w:cs="宋体"/>
          <w:bCs/>
          <w:color w:val="auto"/>
          <w:sz w:val="30"/>
          <w:szCs w:val="30"/>
          <w:highlight w:val="none"/>
          <w:lang w:val="en-US" w:eastAsia="zh-CN"/>
        </w:rPr>
        <w:t xml:space="preserve">  </w:t>
      </w:r>
      <w:r/>
    </w:p>
    <w:p>
      <w:pPr>
        <w:spacing w:line="360" w:lineRule="auto"/>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采购项目</w:t>
      </w:r>
      <w:r>
        <w:rPr>
          <w:rFonts w:hint="eastAsia" w:ascii="宋体" w:hAnsi="宋体" w:cs="宋体"/>
          <w:bCs/>
          <w:color w:val="auto"/>
          <w:sz w:val="30"/>
          <w:szCs w:val="30"/>
          <w:highlight w:val="none"/>
          <w:lang w:val="en-US" w:eastAsia="zh-CN"/>
        </w:rPr>
        <w:t xml:space="preserve">编号</w:t>
      </w:r>
      <w:r>
        <w:rPr>
          <w:rFonts w:hint="eastAsia" w:ascii="宋体" w:hAnsi="宋体" w:eastAsia="宋体" w:cs="宋体"/>
          <w:bCs/>
          <w:color w:val="auto"/>
          <w:sz w:val="30"/>
          <w:szCs w:val="30"/>
          <w:highlight w:val="none"/>
        </w:rPr>
        <w:t xml:space="preserve">：</w:t>
      </w:r>
      <w:r>
        <w:rPr>
          <w:rFonts w:hint="eastAsia" w:ascii="宋体" w:hAnsi="宋体" w:cs="宋体"/>
          <w:bCs/>
          <w:color w:val="auto"/>
          <w:sz w:val="30"/>
          <w:szCs w:val="30"/>
          <w:highlight w:val="none"/>
          <w:lang w:eastAsia="zh-CN"/>
        </w:rPr>
        <w:t xml:space="preserve">JSZC-320214-RHZH-G2025-0075</w:t>
      </w:r>
      <w:r/>
    </w:p>
    <w:p>
      <w:pPr>
        <w:ind w:firstLine="15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采购项目名称：</w:t>
      </w:r>
      <w:r>
        <w:rPr>
          <w:rFonts w:hint="eastAsia" w:ascii="宋体" w:hAnsi="宋体" w:cs="宋体"/>
          <w:bCs/>
          <w:color w:val="auto"/>
          <w:sz w:val="30"/>
          <w:szCs w:val="30"/>
          <w:highlight w:val="none"/>
          <w:lang w:eastAsia="zh-CN"/>
        </w:rPr>
        <w:t xml:space="preserve">无锡市公安局新吴分局无人机场及配套设备与服务项目</w:t>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   购   人：无锡市公安局新吴分局</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w:t>
      </w:r>
      <w:r>
        <w:rPr>
          <w:rFonts w:hint="eastAsia" w:ascii="宋体" w:hAnsi="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 江苏仁合中惠工程咨询有限公司  </w:t>
      </w:r>
      <w:r/>
    </w:p>
    <w:p>
      <w:pPr>
        <w:ind w:firstLine="300"/>
        <w:spacing w:line="36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rPr>
          <w:rFonts w:hint="eastAsia" w:ascii="宋体" w:hAnsi="宋体" w:eastAsia="宋体" w:cs="宋体"/>
          <w:bCs/>
          <w:color w:val="auto"/>
          <w:sz w:val="44"/>
          <w:highlight w:val="none"/>
        </w:rPr>
      </w:pPr>
      <w:r>
        <w:rPr>
          <w:rFonts w:hint="eastAsia" w:ascii="宋体" w:hAnsi="宋体" w:cs="宋体"/>
          <w:bCs/>
          <w:color w:val="auto"/>
          <w:sz w:val="32"/>
          <w:szCs w:val="32"/>
          <w:highlight w:val="none"/>
          <w:lang w:eastAsia="zh-CN"/>
        </w:rPr>
        <w:t xml:space="preserve">二〇二五</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十</w:t>
      </w:r>
      <w:r>
        <w:rPr>
          <w:rFonts w:hint="eastAsia" w:ascii="宋体" w:hAnsi="宋体" w:eastAsia="宋体" w:cs="宋体"/>
          <w:bCs/>
          <w:color w:val="auto"/>
          <w:sz w:val="32"/>
          <w:szCs w:val="32"/>
          <w:highlight w:val="none"/>
        </w:rPr>
        <w:t xml:space="preserve">月</w:t>
      </w:r>
      <w:r/>
    </w:p>
    <w:p>
      <w:pPr>
        <w:jc w:val="center"/>
        <w:rPr>
          <w:rStyle w:val="1198"/>
          <w:rFonts w:hint="eastAsia" w:ascii="宋体" w:hAnsi="宋体" w:eastAsia="宋体" w:cs="宋体"/>
          <w:bCs/>
          <w:color w:val="auto"/>
          <w:sz w:val="48"/>
          <w:highlight w:val="none"/>
        </w:rPr>
        <w:outlineLvl w:val="0"/>
      </w:pPr>
      <w:r/>
      <w:bookmarkStart w:id="0" w:name="_Toc27240"/>
      <w:r/>
      <w:r/>
    </w:p>
    <w:p>
      <w:pPr>
        <w:jc w:val="center"/>
        <w:rPr>
          <w:rStyle w:val="1198"/>
          <w:rFonts w:hint="eastAsia" w:ascii="宋体" w:hAnsi="宋体" w:eastAsia="宋体" w:cs="宋体"/>
          <w:color w:val="auto"/>
          <w:sz w:val="48"/>
          <w:szCs w:val="48"/>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highlight w:val="none"/>
        </w:rPr>
      </w:r>
      <w:r>
        <w:rPr>
          <w:highlight w:val="none"/>
        </w:rPr>
      </w:r>
      <w:r/>
    </w:p>
    <w:p>
      <w:pPr>
        <w:jc w:val="center"/>
        <w:rPr>
          <w:highlight w:val="none"/>
        </w:rPr>
        <w:outlineLvl w:val="0"/>
      </w:pPr>
      <w:r>
        <w:rPr>
          <w:rStyle w:val="1198"/>
          <w:rFonts w:hint="eastAsia" w:ascii="宋体" w:hAnsi="宋体" w:eastAsia="宋体" w:cs="宋体"/>
          <w:bCs/>
          <w:color w:val="auto"/>
          <w:sz w:val="48"/>
          <w:highlight w:val="none"/>
        </w:rPr>
        <w:t xml:space="preserve">目  录</w:t>
      </w:r>
      <w:bookmarkEnd w:id="0"/>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88"/>
        <w:tabs>
          <w:tab w:val="right" w:pos="9921" w:leader="dot"/>
        </w:tabs>
        <w:rPr>
          <w:rFonts w:hint="eastAsia" w:ascii="宋体" w:hAnsi="宋体" w:eastAsia="宋体" w:cs="宋体"/>
          <w:color w:val="auto"/>
          <w:highlight w:val="none"/>
        </w:rPr>
      </w:pPr>
      <w:r>
        <w:rPr>
          <w:rFonts w:hint="eastAsia" w:ascii="宋体" w:hAnsi="宋体" w:eastAsia="宋体" w:cs="宋体"/>
          <w:bCs/>
          <w:color w:val="auto"/>
          <w:sz w:val="30"/>
          <w:szCs w:val="30"/>
          <w:highlight w:val="none"/>
        </w:rPr>
        <w:fldChar w:fldCharType="begin"/>
      </w:r>
      <w:r>
        <w:rPr>
          <w:rFonts w:hint="eastAsia" w:ascii="宋体" w:hAnsi="宋体" w:eastAsia="宋体" w:cs="宋体"/>
          <w:bCs/>
          <w:color w:val="auto"/>
          <w:sz w:val="30"/>
          <w:szCs w:val="30"/>
          <w:highlight w:val="none"/>
        </w:rPr>
        <w:instrText xml:space="preserve">TOC \o "1-1" \h \u </w:instrText>
      </w:r>
      <w:r>
        <w:rPr>
          <w:rFonts w:hint="eastAsia" w:ascii="宋体" w:hAnsi="宋体" w:eastAsia="宋体" w:cs="宋体"/>
          <w:bCs/>
          <w:color w:val="auto"/>
          <w:sz w:val="30"/>
          <w:szCs w:val="30"/>
          <w:highlight w:val="none"/>
        </w:rPr>
        <w:fldChar w:fldCharType="separate"/>
      </w:r>
      <w:r/>
    </w:p>
    <w:p>
      <w:pPr>
        <w:pStyle w:val="1188"/>
        <w:spacing w:line="480" w:lineRule="auto"/>
        <w:tabs>
          <w:tab w:val="right" w:pos="9460" w:leader="dot"/>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_Toc26807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一．投标邀请函</w:t>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w:t>
      </w:r>
      <w:r>
        <w:rPr>
          <w:rFonts w:hint="eastAsia" w:ascii="宋体" w:hAnsi="宋体" w:eastAsia="宋体" w:cs="宋体"/>
          <w:bCs/>
          <w:color w:val="auto"/>
          <w:sz w:val="36"/>
          <w:szCs w:val="36"/>
          <w:highlight w:val="none"/>
        </w:rPr>
        <w:fldChar w:fldCharType="end"/>
      </w:r>
      <w:r/>
    </w:p>
    <w:p>
      <w:pPr>
        <w:pStyle w:val="1188"/>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_Toc16116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二．</w:t>
      </w:r>
      <w:r>
        <w:rPr>
          <w:rFonts w:hint="eastAsia" w:ascii="宋体" w:hAnsi="宋体" w:eastAsia="宋体" w:cs="宋体"/>
          <w:bCs/>
          <w:color w:val="auto"/>
          <w:sz w:val="36"/>
          <w:szCs w:val="36"/>
          <w:highlight w:val="none"/>
          <w:lang w:eastAsia="zh-CN"/>
        </w:rPr>
        <w:t xml:space="preserve">投标供应商</w:t>
      </w:r>
      <w:r>
        <w:rPr>
          <w:rFonts w:hint="eastAsia" w:ascii="宋体" w:hAnsi="宋体" w:eastAsia="宋体" w:cs="宋体"/>
          <w:bCs/>
          <w:color w:val="auto"/>
          <w:sz w:val="36"/>
          <w:szCs w:val="36"/>
          <w:highlight w:val="none"/>
        </w:rPr>
        <w:t xml:space="preserve">须知</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7</w:t>
      </w:r>
      <w:r/>
    </w:p>
    <w:p>
      <w:pPr>
        <w:pStyle w:val="1188"/>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_Toc27505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lang w:val="en-US" w:eastAsia="zh-CN"/>
        </w:rPr>
        <w:t xml:space="preserve">三、</w:t>
      </w:r>
      <w:r>
        <w:rPr>
          <w:rFonts w:hint="eastAsia" w:ascii="宋体" w:hAnsi="宋体" w:eastAsia="宋体" w:cs="宋体"/>
          <w:bCs/>
          <w:color w:val="auto"/>
          <w:sz w:val="36"/>
          <w:szCs w:val="36"/>
          <w:highlight w:val="none"/>
          <w:lang w:eastAsia="zh-CN"/>
        </w:rPr>
        <w:t xml:space="preserve">项目要求和有关说明</w:t>
      </w:r>
      <w:r>
        <w:rPr>
          <w:rFonts w:hint="eastAsia" w:ascii="宋体" w:hAnsi="宋体" w:cs="宋体"/>
          <w:bCs/>
          <w:color w:val="auto"/>
          <w:sz w:val="36"/>
          <w:szCs w:val="36"/>
          <w:highlight w:val="none"/>
          <w:lang w:val="en-US" w:eastAsia="zh-CN"/>
        </w:rPr>
        <w:t xml:space="preserve">............</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19</w:t>
      </w:r>
      <w:r/>
    </w:p>
    <w:p>
      <w:pPr>
        <w:pStyle w:val="1188"/>
        <w:spacing w:line="480" w:lineRule="auto"/>
        <w:tabs>
          <w:tab w:val="right" w:pos="9460" w:leader="dot"/>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_Toc12363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四．</w:t>
      </w:r>
      <w:r>
        <w:rPr>
          <w:rFonts w:hint="eastAsia" w:ascii="宋体" w:hAnsi="宋体" w:eastAsia="宋体" w:cs="宋体"/>
          <w:color w:val="auto"/>
          <w:sz w:val="36"/>
          <w:szCs w:val="36"/>
          <w:highlight w:val="none"/>
        </w:rPr>
        <w:t xml:space="preserve">合同书（格式文本）</w:t>
      </w:r>
      <w:r>
        <w:rPr>
          <w:rFonts w:hint="eastAsia" w:ascii="宋体" w:hAnsi="宋体" w:eastAsia="宋体" w:cs="宋体"/>
          <w:color w:val="auto"/>
          <w:sz w:val="36"/>
          <w:szCs w:val="36"/>
          <w:highlight w:val="none"/>
          <w:lang w:val="en-US" w:eastAsia="zh-CN"/>
        </w:rPr>
        <w:t xml:space="preserve">......................</w:t>
      </w:r>
      <w:r>
        <w:rPr>
          <w:rFonts w:hint="eastAsia" w:ascii="宋体" w:hAnsi="宋体" w:eastAsia="宋体" w:cs="宋体"/>
          <w:bCs/>
          <w:color w:val="auto"/>
          <w:sz w:val="36"/>
          <w:szCs w:val="36"/>
          <w:highlight w:val="none"/>
          <w:lang w:val="en-US" w:eastAsia="zh-CN"/>
        </w:rPr>
        <w:t xml:space="preserve">....</w:t>
      </w:r>
      <w:r>
        <w:rPr>
          <w:rFonts w:hint="eastAsia" w:ascii="宋体" w:hAnsi="宋体" w:cs="宋体"/>
          <w:color w:val="auto"/>
          <w:sz w:val="36"/>
          <w:szCs w:val="36"/>
          <w:highlight w:val="none"/>
          <w:lang w:val="en-US" w:eastAsia="zh-CN"/>
        </w:rPr>
        <w:t xml:space="preserve">2</w:t>
      </w:r>
      <w:r>
        <w:rPr>
          <w:rFonts w:hint="eastAsia" w:ascii="宋体" w:hAnsi="宋体" w:eastAsia="宋体" w:cs="宋体"/>
          <w:bCs/>
          <w:color w:val="auto"/>
          <w:sz w:val="36"/>
          <w:szCs w:val="36"/>
          <w:highlight w:val="none"/>
        </w:rPr>
        <w:fldChar w:fldCharType="end"/>
      </w:r>
      <w:r>
        <w:rPr>
          <w:rFonts w:hint="eastAsia" w:ascii="宋体" w:hAnsi="宋体" w:cs="宋体"/>
          <w:bCs/>
          <w:color w:val="auto"/>
          <w:sz w:val="36"/>
          <w:szCs w:val="36"/>
          <w:highlight w:val="none"/>
          <w:lang w:val="en-US" w:eastAsia="zh-CN"/>
        </w:rPr>
        <w:t xml:space="preserve">3</w:t>
      </w:r>
      <w:r/>
    </w:p>
    <w:p>
      <w:pPr>
        <w:pStyle w:val="1188"/>
        <w:spacing w:line="480" w:lineRule="auto"/>
        <w:tabs>
          <w:tab w:val="right" w:pos="9460" w:leader="dot"/>
        </w:tabs>
        <w:rPr>
          <w:rFonts w:hint="default"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fldChar w:fldCharType="begin"/>
      </w:r>
      <w:r>
        <w:rPr>
          <w:rFonts w:hint="eastAsia" w:ascii="宋体" w:hAnsi="宋体" w:eastAsia="宋体" w:cs="宋体"/>
          <w:bCs/>
          <w:color w:val="auto"/>
          <w:sz w:val="36"/>
          <w:szCs w:val="36"/>
          <w:highlight w:val="none"/>
        </w:rPr>
        <w:instrText xml:space="preserve"> HYPERLINK \l _Toc15101 </w:instrText>
      </w:r>
      <w:r>
        <w:rPr>
          <w:rFonts w:hint="eastAsia" w:ascii="宋体" w:hAnsi="宋体" w:eastAsia="宋体" w:cs="宋体"/>
          <w:bCs/>
          <w:color w:val="auto"/>
          <w:sz w:val="36"/>
          <w:szCs w:val="36"/>
          <w:highlight w:val="none"/>
        </w:rPr>
        <w:fldChar w:fldCharType="separate"/>
      </w:r>
      <w:r>
        <w:rPr>
          <w:rFonts w:hint="eastAsia" w:ascii="宋体" w:hAnsi="宋体" w:eastAsia="宋体" w:cs="宋体"/>
          <w:bCs/>
          <w:color w:val="auto"/>
          <w:sz w:val="36"/>
          <w:szCs w:val="36"/>
          <w:highlight w:val="none"/>
        </w:rPr>
        <w:t xml:space="preserve">五. 附件</w:t>
      </w:r>
      <w:r>
        <w:rPr>
          <w:rFonts w:hint="eastAsia" w:ascii="宋体" w:hAnsi="宋体" w:eastAsia="宋体" w:cs="宋体"/>
          <w:bCs/>
          <w:color w:val="auto"/>
          <w:sz w:val="36"/>
          <w:szCs w:val="36"/>
          <w:highlight w:val="none"/>
          <w:lang w:val="en-US" w:eastAsia="zh-CN"/>
        </w:rPr>
        <w:t xml:space="preserve">....................................</w:t>
      </w:r>
      <w:r>
        <w:rPr>
          <w:rFonts w:hint="eastAsia" w:ascii="宋体" w:hAnsi="宋体" w:eastAsia="宋体" w:cs="宋体"/>
          <w:bCs/>
          <w:color w:val="auto"/>
          <w:sz w:val="36"/>
          <w:szCs w:val="36"/>
          <w:highlight w:val="none"/>
        </w:rPr>
        <w:fldChar w:fldCharType="end"/>
      </w:r>
      <w:r>
        <w:rPr>
          <w:rFonts w:hint="eastAsia" w:ascii="宋体" w:hAnsi="宋体" w:eastAsia="宋体" w:cs="宋体"/>
          <w:bCs/>
          <w:color w:val="auto"/>
          <w:sz w:val="36"/>
          <w:szCs w:val="36"/>
          <w:highlight w:val="none"/>
          <w:lang w:val="en-US" w:eastAsia="zh-CN"/>
        </w:rPr>
        <w:t xml:space="preserve">....</w:t>
      </w:r>
      <w:r>
        <w:rPr>
          <w:rFonts w:hint="eastAsia" w:ascii="宋体" w:hAnsi="宋体" w:cs="宋体"/>
          <w:bCs/>
          <w:color w:val="auto"/>
          <w:sz w:val="36"/>
          <w:szCs w:val="36"/>
          <w:highlight w:val="none"/>
          <w:lang w:val="en-US" w:eastAsia="zh-CN"/>
        </w:rPr>
        <w:t xml:space="preserve">34</w:t>
      </w:r>
      <w:r/>
    </w:p>
    <w:p>
      <w:pPr>
        <w:ind w:firstLine="315"/>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Cs w:val="30"/>
          <w:highlight w:val="none"/>
        </w:rPr>
        <w:fldChar w:fldCharType="end"/>
      </w:r>
      <w:r/>
    </w:p>
    <w:p>
      <w:pPr>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p>
      <w:pPr>
        <w:spacing w:line="72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Cs/>
          <w:color w:val="auto"/>
          <w:sz w:val="32"/>
          <w:szCs w:val="32"/>
          <w:highlight w:val="none"/>
        </w:rPr>
        <w:sectPr>
          <w:headerReference w:type="default" r:id="rId9"/>
          <w:footerReference w:type="default" r:id="rId15"/>
          <w:footnotePr/>
          <w:endnotePr/>
          <w:type w:val="nextPage"/>
          <w:pgSz w:w="11906" w:h="16838" w:orient="portrait"/>
          <w:pgMar w:top="1134" w:right="1134" w:bottom="1247" w:left="1134" w:header="851" w:footer="992" w:gutter="0"/>
          <w:pgNumType w:start="1"/>
          <w:cols w:num="1" w:sep="0" w:space="425" w:equalWidth="1"/>
          <w:docGrid w:linePitch="360"/>
        </w:sectPr>
        <w:outlineLvl w:val="0"/>
      </w:pPr>
      <w:r/>
      <w:bookmarkStart w:id="1" w:name="报价方须知前附表"/>
      <w:r/>
      <w:bookmarkEnd w:id="1"/>
      <w:r/>
      <w:bookmarkStart w:id="2" w:name="_Toc26807"/>
      <w:r/>
      <w:r/>
    </w:p>
    <w:p>
      <w:pPr>
        <w:jc w:val="center"/>
        <w:spacing w:line="360" w:lineRule="auto"/>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一、</w:t>
      </w:r>
      <w:r>
        <w:rPr>
          <w:rFonts w:hint="eastAsia" w:ascii="宋体" w:hAnsi="宋体" w:eastAsia="宋体" w:cs="宋体"/>
          <w:b/>
          <w:bCs w:val="0"/>
          <w:color w:val="auto"/>
          <w:sz w:val="32"/>
          <w:szCs w:val="32"/>
          <w:highlight w:val="none"/>
        </w:rPr>
        <w:t xml:space="preserve">投标邀请函</w:t>
      </w:r>
      <w:bookmarkEnd w:id="2"/>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lang w:eastAsia="zh-CN"/>
        </w:rPr>
        <w:t xml:space="preserve">无锡市公安局新吴分局</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的委托，</w:t>
      </w:r>
      <w:r>
        <w:rPr>
          <w:rFonts w:hint="eastAsia" w:ascii="宋体" w:hAnsi="宋体" w:eastAsia="宋体" w:cs="宋体"/>
          <w:bCs/>
          <w:color w:val="auto"/>
          <w:sz w:val="24"/>
          <w:szCs w:val="24"/>
          <w:highlight w:val="none"/>
        </w:rPr>
        <w:t xml:space="preserve">对</w:t>
      </w:r>
      <w:r>
        <w:rPr>
          <w:rFonts w:hint="eastAsia" w:ascii="宋体" w:hAnsi="宋体" w:cs="宋体"/>
          <w:b/>
          <w:bCs w:val="0"/>
          <w:color w:val="auto"/>
          <w:sz w:val="24"/>
          <w:szCs w:val="24"/>
          <w:highlight w:val="none"/>
          <w:u w:val="single"/>
          <w:lang w:val="en-US" w:eastAsia="zh-CN"/>
        </w:rPr>
        <w:t xml:space="preserve"> </w:t>
      </w:r>
      <w:r>
        <w:rPr>
          <w:rFonts w:hint="eastAsia" w:ascii="宋体" w:hAnsi="宋体" w:cs="宋体"/>
          <w:b/>
          <w:bCs w:val="0"/>
          <w:color w:val="auto"/>
          <w:sz w:val="24"/>
          <w:szCs w:val="24"/>
          <w:highlight w:val="none"/>
          <w:u w:val="single"/>
          <w:lang w:eastAsia="zh-CN"/>
        </w:rPr>
        <w:t xml:space="preserve">无锡市公安局新吴分局无人机场及配套设备与服务项目</w:t>
      </w:r>
      <w:r>
        <w:rPr>
          <w:rFonts w:hint="eastAsia" w:ascii="宋体" w:hAnsi="宋体" w:cs="宋体"/>
          <w:b/>
          <w:bCs w:val="0"/>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w:t>
      </w:r>
      <w:r>
        <w:rPr>
          <w:rFonts w:hint="eastAsia" w:ascii="宋体" w:hAnsi="宋体" w:eastAsia="宋体" w:cs="宋体"/>
          <w:color w:val="auto"/>
          <w:sz w:val="24"/>
          <w:szCs w:val="24"/>
          <w:highlight w:val="none"/>
        </w:rPr>
        <w:t xml:space="preserve">招标项目信息</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无锡市公安局新吴分局无人机场及配套设备与服务项目</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JSZC-320214-RHZH-G2025-0075</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3.采购人：</w:t>
      </w:r>
      <w:r>
        <w:rPr>
          <w:rFonts w:hint="eastAsia" w:ascii="宋体" w:hAnsi="宋体" w:eastAsia="宋体" w:cs="宋体"/>
          <w:color w:val="auto"/>
          <w:sz w:val="24"/>
          <w:szCs w:val="24"/>
          <w:highlight w:val="none"/>
          <w:lang w:eastAsia="zh-CN"/>
        </w:rPr>
        <w:t xml:space="preserve">无锡市公安局新吴分局</w:t>
      </w:r>
      <w:r/>
    </w:p>
    <w:p>
      <w:pPr>
        <w:ind w:right="0" w:firstLine="480"/>
        <w:jc w:val="left"/>
        <w:keepLines w:val="0"/>
        <w:keepNext w:val="0"/>
        <w:pageBreakBefore w:val="0"/>
        <w:spacing w:line="360" w:lineRule="auto"/>
        <w:shd w:val="clear" w:color="auto" w:fill="ffffff"/>
        <w:widowControl w:val="off"/>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4.采购</w:t>
      </w:r>
      <w:r>
        <w:rPr>
          <w:rFonts w:hint="eastAsia" w:ascii="宋体" w:hAnsi="宋体" w:cs="宋体"/>
          <w:color w:val="auto"/>
          <w:sz w:val="24"/>
          <w:szCs w:val="24"/>
          <w:highlight w:val="none"/>
        </w:rPr>
        <w:t xml:space="preserve">内容：为进一步提升分局无人机战队空中执法能力，拟在前期基础上增购3台无人机场及所有机场配套设备与服务，提升无人化作业能力，满足偏远区域巡检需求。</w:t>
      </w:r>
      <w:r/>
    </w:p>
    <w:p>
      <w:pPr>
        <w:ind w:firstLine="480"/>
        <w:jc w:val="left"/>
        <w:keepLines w:val="0"/>
        <w:keepNext w:val="0"/>
        <w:pageBreakBefore w:val="0"/>
        <w:spacing w:line="360" w:lineRule="auto"/>
        <w:shd w:val="clear" w:color="auto" w:fill="ffffff"/>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本项目预算金额：60万元。</w:t>
      </w:r>
      <w:r/>
    </w:p>
    <w:p>
      <w:pPr>
        <w:pStyle w:val="1206"/>
        <w:ind w:firstLine="480"/>
        <w:keepLines w:val="0"/>
        <w:keepNext w:val="0"/>
        <w:pageBreakBefore w:val="0"/>
        <w:spacing w:line="360" w:lineRule="auto"/>
        <w:widowControl w:val="off"/>
        <w:rPr>
          <w:rFonts w:hint="eastAsia" w:ascii="宋体" w:hAnsi="宋体" w:cs="宋体"/>
          <w:color w:val="auto"/>
          <w:sz w:val="24"/>
          <w:szCs w:val="24"/>
          <w:highlight w:val="none"/>
          <w:lang w:val="en-US" w:eastAsia="zh-CN"/>
        </w:rPr>
      </w:pPr>
      <w:r>
        <w:rPr>
          <w:rFonts w:hint="eastAsia" w:hAnsi="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.最高限价：</w:t>
      </w:r>
      <w:r>
        <w:rPr>
          <w:rFonts w:hint="eastAsia" w:hAnsi="宋体" w:cs="宋体"/>
          <w:color w:val="auto"/>
          <w:sz w:val="24"/>
          <w:szCs w:val="24"/>
          <w:highlight w:val="none"/>
          <w:lang w:val="en-US" w:eastAsia="zh-CN"/>
        </w:rPr>
        <w:t xml:space="preserve">60万元，超过最高限价的按无效标书处理</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tabs>
          <w:tab w:val="left" w:pos="253"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交货期及安装调试期：合同签订生效后</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0天内完成供货并安装调试完毕。</w:t>
      </w:r>
      <w:r/>
    </w:p>
    <w:p>
      <w:pPr>
        <w:ind w:firstLine="480"/>
        <w:jc w:val="left"/>
        <w:keepLines w:val="0"/>
        <w:keepNext w:val="0"/>
        <w:pageBreakBefore w:val="0"/>
        <w:spacing w:line="360" w:lineRule="auto"/>
        <w:shd w:val="clear" w:color="auto" w:fill="ffffff"/>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b w:val="0"/>
          <w:bCs w:val="0"/>
          <w:color w:val="auto"/>
          <w:sz w:val="24"/>
          <w:highlight w:val="none"/>
          <w:lang w:val="en-US" w:eastAsia="zh-CN"/>
        </w:rPr>
        <w:t xml:space="preserve">.</w:t>
      </w:r>
      <w:r>
        <w:rPr>
          <w:rFonts w:hint="eastAsia" w:ascii="宋体" w:hAnsi="宋体" w:cs="宋体"/>
          <w:b w:val="0"/>
          <w:bCs w:val="0"/>
          <w:color w:val="auto"/>
          <w:sz w:val="24"/>
          <w:highlight w:val="none"/>
          <w:lang w:val="en-US" w:eastAsia="zh-CN"/>
        </w:rPr>
        <w:t xml:space="preserve">质量要求：符合国家质量标准，一次性验收100%</w:t>
      </w:r>
      <w:r>
        <w:rPr>
          <w:rFonts w:hint="eastAsia" w:ascii="宋体" w:hAnsi="宋体" w:cs="宋体"/>
          <w:color w:val="auto"/>
          <w:sz w:val="24"/>
          <w:highlight w:val="none"/>
          <w:lang w:val="en-US" w:eastAsia="zh-CN"/>
        </w:rPr>
        <w:t xml:space="preserve">合格；质量违约金：合同价款的5%。</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10.质保期：免费质保期1年，自验收合格、交付使用之日起计算。免费质保期满后继续提供技术保障与零配件支持不低于3年。</w:t>
      </w:r>
      <w:r/>
    </w:p>
    <w:p>
      <w:pPr>
        <w:ind w:firstLine="480"/>
        <w:jc w:val="left"/>
        <w:keepLines w:val="0"/>
        <w:keepNext w:val="0"/>
        <w:pageBreakBefore w:val="0"/>
        <w:spacing w:line="360" w:lineRule="auto"/>
        <w:shd w:val="clear" w:color="auto" w:fill="ffffff"/>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11.故障应急响应要求：采购方报修后，需2小时内上门，当天解决问题。如遇硬件问题，当天不能解决，需在报修后第二个工作日内提供备用设备或临时解决方案直至维修完成；</w:t>
      </w:r>
      <w:r/>
    </w:p>
    <w:p>
      <w:pPr>
        <w:ind w:firstLine="480"/>
        <w:jc w:val="left"/>
        <w:keepLines w:val="0"/>
        <w:keepNext w:val="0"/>
        <w:pageBreakBefore w:val="0"/>
        <w:spacing w:line="360" w:lineRule="auto"/>
        <w:shd w:val="clear" w:color="auto" w:fill="ffffff"/>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12.供货地点：无锡市公安局新吴分局。</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否</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val="zh-CN"/>
        </w:rPr>
        <w:t xml:space="preserve">本项目不接受联合体投标</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本项目标的所属行业：工业</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fill="ffffff"/>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eastAsia="宋体" w:cs="宋体"/>
          <w:bCs/>
          <w:color w:val="auto"/>
          <w:sz w:val="24"/>
          <w:szCs w:val="24"/>
          <w:highlight w:val="none"/>
        </w:rPr>
        <w:t xml:space="preserve">根据《中小企业划型标准规定》工信部联企业</w:t>
      </w:r>
      <w:r>
        <w:rPr>
          <w:rFonts w:hint="eastAsia" w:ascii="宋体" w:hAnsi="宋体" w:cs="宋体"/>
          <w:bCs/>
          <w:color w:val="auto"/>
          <w:sz w:val="24"/>
          <w:szCs w:val="24"/>
          <w:highlight w:val="none"/>
          <w:lang w:eastAsia="zh-CN"/>
        </w:rPr>
        <w:t xml:space="preserve">〔2011〕300号</w:t>
      </w:r>
      <w:r>
        <w:rPr>
          <w:rFonts w:hint="eastAsia" w:ascii="宋体" w:hAnsi="宋体" w:eastAsia="宋体" w:cs="宋体"/>
          <w:bCs/>
          <w:color w:val="auto"/>
          <w:sz w:val="24"/>
          <w:szCs w:val="24"/>
          <w:highlight w:val="none"/>
        </w:rPr>
        <w:t xml:space="preserve">规定，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资格要求</w:t>
      </w:r>
      <w:r/>
    </w:p>
    <w:p>
      <w:pPr>
        <w:pStyle w:val="1209"/>
        <w:numPr>
          <w:ilvl w:val="1"/>
          <w:numId w:val="0"/>
        </w:numPr>
        <w:ind w:firstLine="567"/>
        <w:spacing w:line="360" w:lineRule="auto"/>
        <w:tabs>
          <w:tab w:val="left" w:pos="1276" w:leader="none"/>
        </w:tabs>
        <w:rPr>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 xml:space="preserve">1.具备《中华人民共和国政府采购法》第二十二条第一款规定的条件</w:t>
      </w:r>
      <w:r>
        <w:rPr>
          <w:rFonts w:hint="eastAsia" w:ascii="宋体" w:hAnsi="宋体" w:eastAsia="宋体" w:cs="宋体"/>
          <w:bCs/>
          <w:color w:val="auto"/>
          <w:sz w:val="24"/>
          <w:highlight w:val="none"/>
        </w:rPr>
        <w:t xml:space="preserve">，还必须同时具备下列条件</w:t>
      </w:r>
      <w:r>
        <w:rPr>
          <w:rFonts w:hint="eastAsia" w:ascii="宋体" w:hAnsi="宋体" w:eastAsia="宋体" w:cs="宋体"/>
          <w:bCs/>
          <w:color w:val="auto"/>
          <w:sz w:val="24"/>
          <w:highlight w:val="none"/>
          <w:lang w:eastAsia="zh-CN"/>
        </w:rPr>
        <w:t xml:space="preserve">：</w:t>
      </w:r>
      <w:r/>
    </w:p>
    <w:p>
      <w:pPr>
        <w:pStyle w:val="1209"/>
        <w:numPr>
          <w:ilvl w:val="1"/>
          <w:numId w:val="0"/>
        </w:numPr>
        <w:ind w:firstLine="567"/>
        <w:spacing w:line="360" w:lineRule="auto"/>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（5）法定代表人授权委托人与企业签订的劳动合同（或在职证明）和由社保机构出具的近一年中任意一个月（不含投标当月）的缴费证明原件扫描件（网上查询带有二维码/验证码的打印件可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rPr>
          <w:rFonts w:hint="eastAsia" w:ascii="宋体" w:hAnsi="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的财务状况报告（资产负债表和利润表）或由会计师事务所出具的2023年度</w:t>
      </w:r>
      <w:r>
        <w:rPr>
          <w:rFonts w:hint="eastAsia" w:ascii="宋体" w:hAnsi="宋体" w:cs="宋体"/>
          <w:bCs/>
          <w:color w:val="auto"/>
          <w:sz w:val="24"/>
          <w:szCs w:val="24"/>
          <w:highlight w:val="none"/>
          <w:lang w:val="en-US" w:eastAsia="zh-CN"/>
        </w:rPr>
        <w:t xml:space="preserve">或2024年度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523"/>
        <w:spacing w:line="360" w:lineRule="auto"/>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Cs/>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w:t>
      </w:r>
      <w:r/>
    </w:p>
    <w:p>
      <w:pPr>
        <w:ind w:firstLine="480"/>
        <w:jc w:val="left"/>
        <w:spacing w:line="360" w:lineRule="auto"/>
        <w:shd w:val="clear" w:color="auto" w:fill="ffffff"/>
        <w:widowControl/>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具备采购人根据招标项目的特殊要求规定的以下特定资质：</w:t>
      </w:r>
      <w:r/>
    </w:p>
    <w:p>
      <w:pPr>
        <w:pStyle w:val="1007"/>
        <w:ind w:left="0" w:firstLine="480"/>
        <w:spacing w:line="360" w:lineRule="auto"/>
        <w:rPr>
          <w:rFonts w:hint="eastAsia" w:eastAsia="宋体"/>
          <w:color w:val="auto"/>
          <w:highlight w:val="none"/>
          <w:lang w:val="en-US" w:eastAsia="zh-CN"/>
        </w:rPr>
      </w:pPr>
      <w:r>
        <w:rPr>
          <w:rFonts w:hint="eastAsia" w:ascii="宋体" w:hAnsi="宋体" w:eastAsia="宋体" w:cs="宋体"/>
          <w:color w:val="auto"/>
          <w:sz w:val="24"/>
          <w:szCs w:val="24"/>
          <w:highlight w:val="none"/>
        </w:rPr>
        <w:t xml:space="preserve">（1）未被“信用中国”网站（www.creditchina.gov.cn）列入失信被执行人、重大税收违法案件当事人名单、政府采购严重失信行为记录名单</w:t>
      </w:r>
      <w:r>
        <w:rPr>
          <w:rFonts w:hint="eastAsia" w:ascii="宋体" w:hAnsi="宋体" w:cs="宋体"/>
          <w:color w:val="auto"/>
          <w:sz w:val="24"/>
          <w:szCs w:val="24"/>
          <w:highlight w:val="none"/>
          <w:lang w:eastAsia="zh-CN"/>
        </w:rPr>
        <w:t xml:space="preserve">。</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（1）潜在供应商访问江苏省政府采购（苏采云）平台的方法：“苏采云”系统用户注册</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获取“CA数字证书”--CA绑定与登录--网上报名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下载采购文件（后缀名为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kedt”）--将后缀名为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kedt”的采购文件导入政府采购客户端工具</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制作投标文件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导出加密的投标文件（后缀名为zip）--通过“苏采云”系统上传投标文件。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（3）咨询电话：供应商注册：0519-86722801、0519-86722806，CA及电子加盖公章或签电子公章：0510-81827781，其他事项：0510-81827730。</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（4）潜在供应商访问“苏采云”系统的网络地址和方法：“苏采云”系统的网址：http://jszfcg.jsczt.cn</w:t>
      </w:r>
      <w:r>
        <w:rPr>
          <w:rFonts w:hint="eastAsia" w:ascii="宋体" w:hAnsi="宋体" w:cs="宋体"/>
          <w:bCs/>
          <w:color w:val="auto"/>
          <w:sz w:val="24"/>
          <w:szCs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已报名项目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（7）苏采云系统使用谷歌浏览器参与不见面开标。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2.如供应商未按上述要求操作，由此所产生的损失及风险供应商自行承担。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3.有关本次招标的事项若存在变动或修改，敬请及时关注江苏政府采购网发布的信息更正公告。如潜在投标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未按上述要求操作，由此所产生的损失及风险由潜在投标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（四）完成项目报名，获取采购文件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潜在投标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可在项目招标公告附件中查看公开招标文件，如确定投标，必须在苏采云平台（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kedt”）导入到“政府采购客户端”，离线按要求编制并加密</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文件（使用“CA数字证书”），导出加密的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文件（后缀名为zip，不得超过150M）并在苏采云平台上传该加密的</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文件，对采购文件各项内容做出实质性响应，否则其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文件无效。</w:t>
      </w:r>
      <w:r/>
    </w:p>
    <w:p>
      <w:pPr>
        <w:ind w:left="-58"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（五）公开答疑时间、地点</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将以线上不见面、电话咨询、传真等方式开展线上答疑服务。截止至202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w:t>
      </w:r>
      <w:r>
        <w:rPr>
          <w:rFonts w:hint="eastAsia" w:ascii="宋体" w:hAnsi="宋体" w:cs="宋体"/>
          <w:bCs/>
          <w:color w:val="auto"/>
          <w:sz w:val="24"/>
          <w:szCs w:val="24"/>
          <w:highlight w:val="none"/>
          <w:lang w:val="en-US" w:eastAsia="zh-CN"/>
        </w:rPr>
        <w:t xml:space="preserve">10 </w:t>
      </w:r>
      <w:r>
        <w:rPr>
          <w:rFonts w:hint="eastAsia" w:ascii="宋体" w:hAnsi="宋体" w:eastAsia="宋体" w:cs="宋体"/>
          <w:bCs/>
          <w:color w:val="auto"/>
          <w:sz w:val="24"/>
          <w:szCs w:val="24"/>
          <w:highlight w:val="none"/>
        </w:rPr>
        <w:t xml:space="preserve">月</w:t>
      </w:r>
      <w:r>
        <w:rPr>
          <w:rFonts w:hint="eastAsia" w:ascii="宋体" w:hAnsi="宋体" w:cs="宋体"/>
          <w:bCs/>
          <w:color w:val="auto"/>
          <w:sz w:val="24"/>
          <w:szCs w:val="24"/>
          <w:highlight w:val="none"/>
          <w:lang w:val="en-US" w:eastAsia="zh-CN"/>
        </w:rPr>
        <w:t xml:space="preserve">24</w:t>
      </w:r>
      <w:r>
        <w:rPr>
          <w:rFonts w:hint="eastAsia" w:ascii="宋体" w:hAnsi="宋体" w:eastAsia="宋体" w:cs="宋体"/>
          <w:bCs/>
          <w:color w:val="auto"/>
          <w:sz w:val="24"/>
          <w:szCs w:val="24"/>
          <w:highlight w:val="none"/>
        </w:rPr>
        <w:t xml:space="preserve">日10:00前，有关单位对于招标文件的相关事项如有疑问可通过上述方式咨询采购人；投标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如有需要对招标文件要求澄清的问题，请书面提出“</w:t>
      </w:r>
      <w:r>
        <w:rPr>
          <w:rFonts w:hint="eastAsia" w:ascii="宋体" w:hAnsi="宋体" w:cs="宋体"/>
          <w:bCs/>
          <w:color w:val="auto"/>
          <w:sz w:val="24"/>
          <w:szCs w:val="24"/>
          <w:highlight w:val="none"/>
          <w:lang w:eastAsia="zh-CN"/>
        </w:rPr>
        <w:t xml:space="preserve">JSZC-320214-RHZH-G2025-0075</w:t>
      </w:r>
      <w:r>
        <w:rPr>
          <w:rFonts w:hint="eastAsia" w:ascii="宋体" w:hAnsi="宋体" w:eastAsia="宋体" w:cs="宋体"/>
          <w:bCs/>
          <w:color w:val="auto"/>
          <w:sz w:val="24"/>
          <w:szCs w:val="24"/>
          <w:highlight w:val="none"/>
        </w:rPr>
        <w:t xml:space="preserve">项目需澄清问题”，并将盖章原件邮寄至</w:t>
      </w:r>
      <w:r>
        <w:rPr>
          <w:rFonts w:hint="eastAsia" w:ascii="宋体" w:hAnsi="宋体" w:eastAsia="宋体" w:cs="宋体"/>
          <w:bCs/>
          <w:color w:val="auto"/>
          <w:sz w:val="24"/>
          <w:szCs w:val="24"/>
          <w:highlight w:val="none"/>
          <w:lang w:eastAsia="zh-CN"/>
        </w:rPr>
        <w:t xml:space="preserve">江苏仁合中惠工程咨询有限公</w:t>
      </w:r>
      <w:r>
        <w:rPr>
          <w:rFonts w:hint="eastAsia" w:ascii="宋体" w:hAnsi="宋体" w:cs="宋体"/>
          <w:bCs/>
          <w:color w:val="auto"/>
          <w:sz w:val="24"/>
          <w:szCs w:val="24"/>
          <w:highlight w:val="none"/>
          <w:lang w:val="en-US" w:eastAsia="zh-CN"/>
        </w:rPr>
        <w:t xml:space="preserve">司</w:t>
      </w: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无锡市滨湖区蓝庭国际1号楼2402室</w:t>
      </w:r>
      <w:r>
        <w:rPr>
          <w:rFonts w:hint="eastAsia" w:ascii="宋体" w:hAnsi="宋体" w:eastAsia="宋体" w:cs="宋体"/>
          <w:bCs/>
          <w:color w:val="auto"/>
          <w:sz w:val="24"/>
          <w:szCs w:val="24"/>
          <w:highlight w:val="none"/>
        </w:rPr>
        <w:t xml:space="preserve">。若未在法定时间内提出澄清，由此造成的损失及风险由投标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注：建议各拟投标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尽量对项目现场和周围环境进行踏勘，在随后的采购中，对现场资料和数据所做出的推论、解释和结论及由此造成的后果由投标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负责。</w:t>
      </w:r>
      <w:r/>
    </w:p>
    <w:p>
      <w:pPr>
        <w:ind w:firstLine="480"/>
        <w:jc w:val="left"/>
        <w:spacing w:line="360" w:lineRule="auto"/>
        <w:shd w:val="clear" w:color="auto" w:fill="ffffff"/>
        <w:widowControl/>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（六）网上投标及开标、定标时间、地点   </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网上投标截止时间：202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 </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 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09</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0（投标截止时间后的投标文件恕不接受）</w:t>
      </w:r>
      <w:r/>
    </w:p>
    <w:p>
      <w:pPr>
        <w:ind w:left="-58"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网上投标解密时间：202</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年 </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 月</w:t>
      </w:r>
      <w:r>
        <w:rPr>
          <w:rFonts w:hint="eastAsia" w:ascii="宋体" w:hAnsi="宋体" w:cs="宋体"/>
          <w:bCs/>
          <w:color w:val="auto"/>
          <w:sz w:val="24"/>
          <w:szCs w:val="24"/>
          <w:highlight w:val="none"/>
          <w:lang w:val="en-US" w:eastAsia="zh-CN"/>
        </w:rPr>
        <w:t xml:space="preserve">11</w:t>
      </w:r>
      <w:r>
        <w:rPr>
          <w:rFonts w:hint="eastAsia" w:ascii="宋体" w:hAnsi="宋体" w:eastAsia="宋体" w:cs="宋体"/>
          <w:bCs/>
          <w:color w:val="auto"/>
          <w:sz w:val="24"/>
          <w:szCs w:val="24"/>
          <w:highlight w:val="none"/>
        </w:rPr>
        <w:t xml:space="preserve">日开启解密后半小时。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 xml:space="preserve">定标地点：无锡市公共资源交易中心新吴分中心</w:t>
      </w:r>
      <w:r>
        <w:rPr>
          <w:rFonts w:hint="eastAsia" w:ascii="宋体" w:hAnsi="宋体" w:eastAsia="宋体" w:cs="宋体"/>
          <w:bCs/>
          <w:color w:val="auto"/>
          <w:sz w:val="24"/>
          <w:szCs w:val="24"/>
          <w:highlight w:val="none"/>
          <w:lang w:val="en-US" w:eastAsia="zh-CN"/>
        </w:rPr>
        <w:t xml:space="preserve">评</w:t>
      </w:r>
      <w:r>
        <w:rPr>
          <w:rFonts w:hint="eastAsia" w:ascii="宋体" w:hAnsi="宋体" w:eastAsia="宋体" w:cs="宋体"/>
          <w:bCs/>
          <w:color w:val="auto"/>
          <w:sz w:val="24"/>
          <w:szCs w:val="24"/>
          <w:highlight w:val="none"/>
        </w:rPr>
        <w:t xml:space="preserve">标室</w:t>
      </w:r>
      <w:r>
        <w:rPr>
          <w:rFonts w:hint="eastAsia" w:ascii="宋体" w:hAnsi="宋体" w:cs="宋体"/>
          <w:bCs/>
          <w:color w:val="auto"/>
          <w:sz w:val="24"/>
          <w:szCs w:val="24"/>
          <w:highlight w:val="none"/>
          <w:lang w:val="en-US" w:eastAsia="zh-CN"/>
        </w:rPr>
        <w:t xml:space="preserve">3</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（七）投标有效期：开标之日起90天</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本次采购采用《江苏省政府采购（苏采云）平台》进行采购活动，采购文件发布、报价、评审和中标结果发布全程电子化</w:t>
      </w:r>
      <w:r>
        <w:rPr>
          <w:rFonts w:hint="eastAsia" w:ascii="宋体" w:hAnsi="宋体" w:cs="宋体"/>
          <w:color w:val="auto"/>
          <w:sz w:val="24"/>
          <w:szCs w:val="24"/>
          <w:highlight w:val="none"/>
          <w:lang w:eastAsia="zh-CN"/>
        </w:rPr>
        <w:t xml:space="preserve">操作。</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w:t>
      </w:r>
      <w:r>
        <w:rPr>
          <w:rFonts w:hint="eastAsia" w:ascii="宋体" w:hAnsi="宋体" w:cs="宋体"/>
          <w:bCs/>
          <w:color w:val="auto"/>
          <w:sz w:val="24"/>
          <w:szCs w:val="24"/>
          <w:highlight w:val="none"/>
          <w:lang w:eastAsia="zh-CN"/>
        </w:rPr>
        <w:t xml:space="preserve">其他</w:t>
      </w:r>
      <w:r/>
    </w:p>
    <w:p>
      <w:pPr>
        <w:ind w:firstLine="48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1.采购人名称：</w:t>
      </w:r>
      <w:r>
        <w:rPr>
          <w:rFonts w:hint="eastAsia" w:ascii="宋体" w:hAnsi="宋体" w:eastAsia="宋体" w:cs="宋体"/>
          <w:color w:val="auto"/>
          <w:sz w:val="24"/>
          <w:szCs w:val="24"/>
          <w:highlight w:val="none"/>
          <w:lang w:eastAsia="zh-CN"/>
        </w:rPr>
        <w:t xml:space="preserve">无锡市公安局新吴分局</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联系地址：江苏省无锡市新吴区天山路18号</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祝</w:t>
      </w:r>
      <w:r>
        <w:rPr>
          <w:rFonts w:hint="eastAsia" w:ascii="宋体" w:hAnsi="宋体" w:eastAsia="宋体" w:cs="宋体"/>
          <w:color w:val="auto"/>
          <w:sz w:val="24"/>
          <w:szCs w:val="24"/>
          <w:highlight w:val="none"/>
        </w:rPr>
        <w:t xml:space="preserve">警官</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0510-</w:t>
      </w:r>
      <w:r>
        <w:rPr>
          <w:rFonts w:hint="eastAsia" w:ascii="宋体" w:hAnsi="宋体" w:eastAsia="宋体" w:cs="宋体"/>
          <w:color w:val="auto"/>
          <w:sz w:val="24"/>
          <w:szCs w:val="24"/>
          <w:highlight w:val="none"/>
          <w:lang w:val="en-US" w:eastAsia="zh-CN"/>
        </w:rPr>
        <w:t xml:space="preserve">82228400</w:t>
      </w:r>
      <w:r/>
    </w:p>
    <w:p>
      <w:pPr>
        <w:ind w:firstLine="48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2.采购代理机构名称：</w:t>
      </w:r>
      <w:r>
        <w:rPr>
          <w:rFonts w:hint="eastAsia" w:ascii="宋体" w:hAnsi="宋体" w:eastAsia="宋体" w:cs="宋体"/>
          <w:color w:val="auto"/>
          <w:sz w:val="24"/>
          <w:szCs w:val="24"/>
          <w:highlight w:val="none"/>
          <w:lang w:eastAsia="zh-CN"/>
        </w:rPr>
        <w:t xml:space="preserve">江苏仁合中惠工程咨询有限公</w:t>
      </w:r>
      <w:r>
        <w:rPr>
          <w:rFonts w:hint="eastAsia" w:ascii="宋体" w:hAnsi="宋体" w:cs="宋体"/>
          <w:color w:val="auto"/>
          <w:sz w:val="24"/>
          <w:szCs w:val="24"/>
          <w:highlight w:val="none"/>
          <w:lang w:val="en-US" w:eastAsia="zh-CN"/>
        </w:rPr>
        <w:t xml:space="preserve">司</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联系地址：</w:t>
      </w:r>
      <w:r>
        <w:rPr>
          <w:rFonts w:hint="eastAsia" w:ascii="宋体" w:hAnsi="宋体" w:cs="宋体"/>
          <w:color w:val="auto"/>
          <w:sz w:val="24"/>
          <w:szCs w:val="24"/>
          <w:highlight w:val="none"/>
          <w:lang w:eastAsia="zh-CN"/>
        </w:rPr>
        <w:t xml:space="preserve">无锡市滨湖区蓝庭国际1号楼2402室</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代理机构联系人：</w:t>
      </w:r>
      <w:r>
        <w:rPr>
          <w:rFonts w:hint="eastAsia" w:ascii="宋体" w:hAnsi="宋体" w:eastAsia="宋体" w:cs="宋体"/>
          <w:color w:val="auto"/>
          <w:sz w:val="24"/>
          <w:szCs w:val="24"/>
          <w:highlight w:val="none"/>
          <w:lang w:val="en-US" w:eastAsia="zh-CN"/>
        </w:rPr>
        <w:t xml:space="preserve">缑慧芳</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18015352446</w:t>
      </w:r>
      <w:r/>
    </w:p>
    <w:p>
      <w:pPr>
        <w:ind w:firstLine="720"/>
        <w:keepLines w:val="0"/>
        <w:keepNext w:val="0"/>
        <w:pageBreakBefore w:val="0"/>
        <w:spacing w:line="4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传真：0510-</w:t>
      </w:r>
      <w:r>
        <w:rPr>
          <w:rFonts w:hint="eastAsia" w:ascii="宋体" w:hAnsi="宋体" w:eastAsia="宋体" w:cs="宋体"/>
          <w:color w:val="auto"/>
          <w:sz w:val="24"/>
          <w:szCs w:val="24"/>
          <w:highlight w:val="none"/>
          <w:lang w:val="en-US" w:eastAsia="zh-CN"/>
        </w:rPr>
        <w:t xml:space="preserve">88998760</w:t>
      </w:r>
      <w:r/>
    </w:p>
    <w:p>
      <w:pPr>
        <w:ind w:firstLine="720"/>
        <w:keepLines w:val="0"/>
        <w:keepNext w:val="0"/>
        <w:pageBreakBefore w:val="0"/>
        <w:spacing w:line="400" w:lineRule="exact"/>
        <w:widowControl w:val="off"/>
        <w:rPr>
          <w:rFonts w:hint="default" w:ascii="宋体" w:hAnsi="宋体" w:eastAsia="宋体" w:cs="宋体"/>
          <w:color w:val="auto"/>
          <w:sz w:val="24"/>
          <w:szCs w:val="24"/>
          <w:highlight w:val="none"/>
          <w:lang w:val="en-US" w:eastAsia="zh-CN"/>
        </w:rPr>
        <w:sectPr>
          <w:headerReference w:type="default" r:id="rId10"/>
          <w:footerReference w:type="default" r:id="rId16"/>
          <w:footnotePr/>
          <w:endnotePr/>
          <w:type w:val="nextPage"/>
          <w:pgSz w:w="11906" w:h="16838" w:orient="portrait"/>
          <w:pgMar w:top="1247" w:right="1172" w:bottom="1247" w:left="1134" w:header="851" w:footer="850" w:gutter="0"/>
          <w:cols w:num="1" w:sep="0" w:space="720" w:equalWidth="1"/>
          <w:docGrid w:linePitch="360"/>
        </w:sectPr>
      </w:pPr>
      <w:r>
        <w:rPr>
          <w:rFonts w:hint="eastAsia" w:ascii="宋体" w:hAnsi="宋体" w:eastAsia="宋体" w:cs="宋体"/>
          <w:color w:val="auto"/>
          <w:sz w:val="24"/>
          <w:szCs w:val="24"/>
          <w:highlight w:val="none"/>
          <w:lang w:eastAsia="zh-CN"/>
        </w:rPr>
        <w:t xml:space="preserve">电子邮件地址：</w:t>
      </w:r>
      <w:r>
        <w:rPr>
          <w:rFonts w:hint="eastAsia" w:ascii="宋体" w:hAnsi="宋体" w:eastAsia="宋体" w:cs="宋体"/>
          <w:color w:val="auto"/>
          <w:sz w:val="24"/>
          <w:szCs w:val="24"/>
          <w:highlight w:val="none"/>
          <w:lang w:val="en-US" w:eastAsia="zh-CN"/>
        </w:rPr>
        <w:t xml:space="preserve">644820794</w:t>
      </w:r>
      <w:r>
        <w:rPr>
          <w:rFonts w:hint="eastAsia" w:ascii="宋体" w:hAnsi="宋体" w:eastAsia="宋体" w:cs="宋体"/>
          <w:color w:val="auto"/>
          <w:sz w:val="24"/>
          <w:szCs w:val="24"/>
          <w:highlight w:val="none"/>
          <w:lang w:eastAsia="zh-CN"/>
        </w:rPr>
        <w:t xml:space="preserve">@qq.com</w:t>
      </w:r>
      <w:bookmarkStart w:id="3" w:name="_Toc16116"/>
      <w:r/>
      <w:r/>
    </w:p>
    <w:p>
      <w:pPr>
        <w:jc w:val="center"/>
        <w:spacing w:line="490" w:lineRule="exact"/>
        <w:rPr>
          <w:rFonts w:hint="eastAsia" w:ascii="宋体" w:hAnsi="宋体" w:eastAsia="宋体" w:cs="宋体"/>
          <w:b/>
          <w:bCs w:val="0"/>
          <w:color w:val="auto"/>
          <w:sz w:val="32"/>
          <w:szCs w:val="32"/>
          <w:highlight w:val="none"/>
        </w:rPr>
        <w:outlineLvl w:val="0"/>
      </w:pPr>
      <w:r>
        <w:rPr>
          <w:rFonts w:hint="eastAsia" w:ascii="宋体" w:hAnsi="宋体" w:cs="宋体"/>
          <w:b/>
          <w:bCs w:val="0"/>
          <w:color w:val="auto"/>
          <w:sz w:val="32"/>
          <w:szCs w:val="32"/>
          <w:highlight w:val="none"/>
          <w:lang w:eastAsia="zh-CN"/>
        </w:rPr>
        <w:t xml:space="preserve">二、</w:t>
      </w:r>
      <w:r>
        <w:rPr>
          <w:rFonts w:hint="eastAsia" w:ascii="宋体" w:hAnsi="宋体" w:eastAsia="宋体" w:cs="宋体"/>
          <w:b/>
          <w:bCs w:val="0"/>
          <w:color w:val="auto"/>
          <w:sz w:val="32"/>
          <w:szCs w:val="32"/>
          <w:highlight w:val="none"/>
        </w:rPr>
        <w:t xml:space="preserve">投标</w:t>
      </w:r>
      <w:r>
        <w:rPr>
          <w:rFonts w:hint="eastAsia" w:ascii="宋体" w:hAnsi="宋体" w:eastAsia="宋体" w:cs="宋体"/>
          <w:b/>
          <w:bCs w:val="0"/>
          <w:color w:val="auto"/>
          <w:sz w:val="32"/>
          <w:szCs w:val="32"/>
          <w:highlight w:val="none"/>
          <w:lang w:val="en-US" w:eastAsia="zh-CN"/>
        </w:rPr>
        <w:t xml:space="preserve">供应商</w:t>
      </w:r>
      <w:r>
        <w:rPr>
          <w:rFonts w:hint="eastAsia" w:ascii="宋体" w:hAnsi="宋体" w:eastAsia="宋体" w:cs="宋体"/>
          <w:b/>
          <w:bCs w:val="0"/>
          <w:color w:val="auto"/>
          <w:sz w:val="32"/>
          <w:szCs w:val="32"/>
          <w:highlight w:val="none"/>
        </w:rPr>
        <w:t xml:space="preserve">须知</w:t>
      </w:r>
      <w:bookmarkEnd w:id="3"/>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（一） 遵循原则：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公开透明原则、公平竞争原则、公正原则和诚实信用原则。</w:t>
      </w:r>
      <w:r/>
    </w:p>
    <w:p>
      <w:pPr>
        <w:numPr>
          <w:ilvl w:val="0"/>
          <w:numId w:val="3"/>
        </w:numPr>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招标文件：</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采购文件包括文件目录所列全部内容，投标供应商应仔细阅读，并在投标文件中充分响应采购文件的所有要求。</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投标供应商应向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cs="宋体"/>
          <w:bCs/>
          <w:color w:val="auto"/>
          <w:sz w:val="24"/>
          <w:highlight w:val="none"/>
          <w:lang w:val="en-US" w:eastAsia="zh-CN"/>
        </w:rPr>
        <w:t xml:space="preserve">获取</w:t>
      </w:r>
      <w:r>
        <w:rPr>
          <w:rFonts w:hint="eastAsia" w:ascii="宋体" w:hAnsi="宋体" w:eastAsia="宋体" w:cs="宋体"/>
          <w:bCs/>
          <w:color w:val="auto"/>
          <w:sz w:val="24"/>
          <w:highlight w:val="none"/>
        </w:rPr>
        <w:t xml:space="preserve">文件及有关资料，按采购文件要求提交全部资料并对采购文件各项内容做出实质性响应，否则投标无效。</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投标供应商一旦参加本项目投标，即表明承诺接受了本采购文件中所有条件和规定。</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4.</w:t>
      </w:r>
      <w:r>
        <w:rPr>
          <w:rFonts w:hint="eastAsia" w:ascii="宋体" w:hAnsi="宋体" w:eastAsia="宋体" w:cs="宋体"/>
          <w:bCs/>
          <w:color w:val="auto"/>
          <w:sz w:val="24"/>
          <w:highlight w:val="none"/>
        </w:rPr>
        <w:t xml:space="preserve">招标文件仅作为本次招投标使用。</w:t>
      </w:r>
      <w:r/>
    </w:p>
    <w:p>
      <w:pPr>
        <w:ind w:firstLine="480"/>
        <w:spacing w:line="360" w:lineRule="auto"/>
        <w:tabs>
          <w:tab w:val="left" w:pos="630"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（三） 招标文件的解释：</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1.</w:t>
      </w:r>
      <w:r>
        <w:rPr>
          <w:rFonts w:hint="eastAsia" w:ascii="宋体" w:hAnsi="宋体" w:eastAsia="宋体" w:cs="宋体"/>
          <w:bCs/>
          <w:color w:val="auto"/>
          <w:sz w:val="24"/>
          <w:highlight w:val="none"/>
        </w:rPr>
        <w:t xml:space="preserve">投标供应商如有需要对采购文件要求澄清的问题，请以书面提出，并按“投标邀请函”中规定的时间将电子邮件或书面传真发送至</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，联系方式详见“投标邀请函”。</w:t>
      </w:r>
      <w:r/>
    </w:p>
    <w:p>
      <w:pPr>
        <w:ind w:firstLine="480"/>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2.</w:t>
      </w:r>
      <w:r>
        <w:rPr>
          <w:rFonts w:hint="eastAsia" w:ascii="宋体" w:hAnsi="宋体" w:eastAsia="宋体" w:cs="宋体"/>
          <w:bCs/>
          <w:color w:val="auto"/>
          <w:sz w:val="24"/>
          <w:highlight w:val="none"/>
        </w:rPr>
        <w:t xml:space="preserve">采购人、</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将按“投标邀请函”中规定的时间对投标供应商针对采购文件书面提出的要求澄清的问题进行书面答疑。</w:t>
      </w:r>
      <w:r/>
    </w:p>
    <w:p>
      <w:pPr>
        <w:ind w:firstLine="480"/>
        <w:spacing w:line="360" w:lineRule="auto"/>
        <w:rPr>
          <w:rFonts w:hint="eastAsia" w:ascii="宋体" w:hAnsi="宋体" w:eastAsia="宋体" w:cs="宋体"/>
          <w:bCs/>
          <w:color w:val="auto"/>
          <w:sz w:val="24"/>
          <w:highlight w:val="none"/>
        </w:rPr>
        <w:outlineLvl w:val="2"/>
      </w:pPr>
      <w:r>
        <w:rPr>
          <w:rFonts w:hint="eastAsia" w:ascii="宋体" w:hAnsi="宋体" w:cs="宋体"/>
          <w:bCs/>
          <w:color w:val="auto"/>
          <w:sz w:val="24"/>
          <w:highlight w:val="none"/>
          <w:lang w:eastAsia="zh-CN"/>
        </w:rPr>
        <w:t xml:space="preserve">3.</w:t>
      </w:r>
      <w:r>
        <w:rPr>
          <w:rFonts w:hint="eastAsia" w:ascii="宋体" w:hAnsi="宋体" w:eastAsia="宋体" w:cs="宋体"/>
          <w:bCs/>
          <w:color w:val="auto"/>
          <w:sz w:val="24"/>
          <w:highlight w:val="none"/>
        </w:rPr>
        <w:t xml:space="preserve">本文件的最终解释权归采购人。</w:t>
      </w:r>
      <w:r/>
    </w:p>
    <w:p>
      <w:pPr>
        <w:ind w:firstLine="523"/>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（四） 招标文件的补充或修正： </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采购人或采购代理机构可在投标截止时间十五日前对招标文件进行必要的澄清或者修改，不足15日的，将顺延提交投标文件的截止时间。</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如需对招标文件进行澄清或修正，采购人或采购代理机构将在江苏政府采购网发布更正公告，该澄清或修正的内容为招标文件的组成部分。投标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自行承担。</w:t>
      </w:r>
      <w:r/>
    </w:p>
    <w:p>
      <w:pPr>
        <w:numPr>
          <w:ilvl w:val="0"/>
          <w:numId w:val="4"/>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认为招标文件使自己的权益受到损害的，可以自获取招标文件之日或者招标公告期限届满之日</w:t>
      </w:r>
      <w:r>
        <w:rPr>
          <w:rFonts w:hint="default" w:ascii="宋体" w:hAnsi="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"http://download.ccgp.gov.cn/2018/zhiyihanfanben.zip" \t "_blank"</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》）。采购人或采购代理机构将在收到符合上述要求的书面质疑后七个工作日内，对质疑内容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在法定质疑期限外送达的质疑函或法定质疑期限内送达的质疑函不符合上述要求的均为无效质疑，采购人或采购代理机构对无效质疑不予受理。</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（五）投标文件的组成（</w:t>
      </w:r>
      <w:r>
        <w:rPr>
          <w:rFonts w:hint="eastAsia" w:ascii="宋体" w:hAnsi="宋体" w:eastAsia="宋体" w:cs="宋体"/>
          <w:b/>
          <w:bCs/>
          <w:color w:val="auto"/>
          <w:sz w:val="24"/>
          <w:szCs w:val="24"/>
          <w:highlight w:val="none"/>
        </w:rPr>
        <w:t xml:space="preserve">相应内容上传至投标客户端</w:t>
      </w:r>
      <w:r>
        <w:rPr>
          <w:rFonts w:hint="eastAsia" w:ascii="宋体" w:hAnsi="宋体" w:eastAsia="宋体" w:cs="宋体"/>
          <w:bCs/>
          <w:color w:val="auto"/>
          <w:sz w:val="24"/>
          <w:szCs w:val="24"/>
          <w:highlight w:val="none"/>
        </w:rPr>
        <w:t xml:space="preserve">）：</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outlineLvl w:val="2"/>
      </w:pPr>
      <w:r>
        <w:rPr>
          <w:rFonts w:hint="eastAsia" w:ascii="宋体" w:hAnsi="宋体" w:eastAsia="宋体" w:cs="宋体"/>
          <w:bCs/>
          <w:color w:val="auto"/>
          <w:sz w:val="24"/>
          <w:szCs w:val="24"/>
          <w:highlight w:val="none"/>
        </w:rPr>
        <w:t xml:space="preserve">第一部分：资格、资信证明文件（</w:t>
      </w:r>
      <w:r>
        <w:rPr>
          <w:rFonts w:hint="eastAsia" w:ascii="宋体" w:hAnsi="宋体" w:eastAsia="宋体" w:cs="宋体"/>
          <w:b/>
          <w:bCs/>
          <w:color w:val="auto"/>
          <w:sz w:val="24"/>
          <w:szCs w:val="24"/>
          <w:highlight w:val="none"/>
        </w:rPr>
        <w:t xml:space="preserve">扫描后上传，身份证应为正、反面</w:t>
      </w:r>
      <w:r>
        <w:rPr>
          <w:rFonts w:hint="eastAsia" w:ascii="宋体" w:hAnsi="宋体" w:eastAsia="宋体" w:cs="宋体"/>
          <w:bCs/>
          <w:color w:val="auto"/>
          <w:sz w:val="24"/>
          <w:szCs w:val="24"/>
          <w:highlight w:val="none"/>
        </w:rPr>
        <w:t xml:space="preserve">）：</w:t>
      </w:r>
      <w:r/>
    </w:p>
    <w:p>
      <w:pPr>
        <w:pStyle w:val="1209"/>
        <w:numPr>
          <w:ilvl w:val="1"/>
          <w:numId w:val="0"/>
        </w:numPr>
        <w:ind w:firstLine="480"/>
        <w:keepLines w:val="0"/>
        <w:keepNext w:val="0"/>
        <w:pageBreakBefore w:val="0"/>
        <w:spacing w:line="360" w:lineRule="auto"/>
        <w:widowControl w:val="off"/>
        <w:tabs>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（2）具有独立承担民事责任能力的投标供应商营业执照或相关部门的登记证明文件复印件（投标供应商如是允许以分支机构身份参加投标的，提供投标供应商分支机构的营业执照扫描件）；</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法定代表人授权委托书</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格式见附件，法定代表人亲自参加投标的除外</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cs="宋体"/>
          <w:bCs/>
          <w:color w:val="auto"/>
          <w:sz w:val="24"/>
          <w:szCs w:val="24"/>
          <w:highlight w:val="none"/>
          <w:lang w:val="en-US" w:eastAsia="zh-CN"/>
        </w:rPr>
        <w:t xml:space="preserve">如</w:t>
      </w:r>
      <w:r>
        <w:rPr>
          <w:rFonts w:hint="eastAsia" w:ascii="宋体" w:hAnsi="宋体" w:eastAsia="宋体" w:cs="宋体"/>
          <w:color w:val="auto"/>
          <w:sz w:val="24"/>
          <w:szCs w:val="24"/>
          <w:highlight w:val="none"/>
        </w:rPr>
        <w:t xml:space="preserve">允许以分支机构身份参加投标的，请自行将“法定代表人”更改为“负责人”，分支机构投标时</w:t>
      </w:r>
      <w:r>
        <w:rPr>
          <w:rFonts w:hint="eastAsia" w:ascii="宋体" w:hAnsi="宋体" w:cs="宋体"/>
          <w:color w:val="auto"/>
          <w:sz w:val="24"/>
          <w:szCs w:val="24"/>
          <w:highlight w:val="none"/>
          <w:lang w:eastAsia="zh-CN"/>
        </w:rPr>
        <w:t xml:space="preserve">涉及</w:t>
      </w:r>
      <w:r>
        <w:rPr>
          <w:rFonts w:hint="eastAsia" w:ascii="宋体" w:hAnsi="宋体" w:eastAsia="宋体" w:cs="宋体"/>
          <w:color w:val="auto"/>
          <w:sz w:val="24"/>
          <w:szCs w:val="24"/>
          <w:highlight w:val="none"/>
        </w:rPr>
        <w:t xml:space="preserve">采购文件“法定代表人”要求的部分，其具体要求视同本条规定）；</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法定代表人身份证及投标</w:t>
      </w:r>
      <w:r>
        <w:rPr>
          <w:rFonts w:hint="eastAsia" w:ascii="宋体" w:hAnsi="宋体" w:eastAsia="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rPr>
        <w:t xml:space="preserve">法定代表人授权代表身份证（</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（5）法定代表人授权委托人与企业签订的劳动合同（或在职证明）和由社保机构出具的近一年中任意一个月（不含投标当月）的缴费证明原件扫描件（网上查询带有二维码/验证码的打印件可</w:t>
      </w:r>
      <w:r>
        <w:rPr>
          <w:rFonts w:hint="eastAsia" w:ascii="宋体" w:hAnsi="宋体" w:cs="宋体"/>
          <w:bCs/>
          <w:color w:val="auto"/>
          <w:sz w:val="24"/>
          <w:szCs w:val="24"/>
          <w:highlight w:val="none"/>
          <w:lang w:eastAsia="zh-CN"/>
        </w:rPr>
        <w:t xml:space="preserve">作为</w:t>
      </w:r>
      <w:r>
        <w:rPr>
          <w:rFonts w:hint="eastAsia" w:ascii="宋体" w:hAnsi="宋体" w:eastAsia="宋体" w:cs="宋体"/>
          <w:bCs/>
          <w:color w:val="auto"/>
          <w:sz w:val="24"/>
          <w:szCs w:val="24"/>
          <w:highlight w:val="none"/>
        </w:rPr>
        <w:t xml:space="preserve">原件使用，如投标供应商成立时间迟于要求开始的时间，则提供成立时间至采购文件中社保要求的截止时间内的社保缴费证明；若为退休人员提供返聘合同或其他证明材料）</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的财务状况报告（资产负债表和利润表）或由会计师事务所出具的2023年度</w:t>
      </w:r>
      <w:r>
        <w:rPr>
          <w:rFonts w:hint="eastAsia" w:ascii="宋体" w:hAnsi="宋体" w:cs="宋体"/>
          <w:bCs/>
          <w:color w:val="auto"/>
          <w:sz w:val="24"/>
          <w:szCs w:val="24"/>
          <w:highlight w:val="none"/>
          <w:lang w:val="en-US" w:eastAsia="zh-CN"/>
        </w:rPr>
        <w:t xml:space="preserve">或2024年度</w:t>
      </w:r>
      <w:r>
        <w:rPr>
          <w:rFonts w:hint="eastAsia" w:ascii="宋体" w:hAnsi="宋体" w:eastAsia="宋体" w:cs="宋体"/>
          <w:bCs/>
          <w:color w:val="auto"/>
          <w:sz w:val="24"/>
          <w:szCs w:val="24"/>
          <w:highlight w:val="none"/>
        </w:rPr>
        <w:t xml:space="preserve">的审计报告和所附已审财务报告（新成立企业只需提供从成立之年份起经审计的财务报告）；</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的依法缴纳税收的相关材料（提供相关主管部门证明或银行代扣证明）；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）投标供应商近一年内任意一个月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不含投标当月</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p>
    <w:p>
      <w:pPr>
        <w:numPr>
          <w:ilvl w:val="1"/>
          <w:numId w:val="0"/>
        </w:numPr>
        <w:ind w:firstLine="480"/>
        <w:keepLines w:val="0"/>
        <w:keepNext w:val="0"/>
        <w:pageBreakBefore w:val="0"/>
        <w:spacing w:line="360" w:lineRule="auto"/>
        <w:widowControl w:val="off"/>
        <w:tabs>
          <w:tab w:val="left" w:pos="945" w:leader="none"/>
          <w:tab w:val="left" w:pos="1276"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）承诺书</w:t>
      </w:r>
      <w:r>
        <w:rPr>
          <w:rFonts w:hint="eastAsia" w:ascii="宋体" w:hAnsi="宋体" w:eastAsia="宋体" w:cs="宋体"/>
          <w:b/>
          <w:bCs w:val="0"/>
          <w:color w:val="auto"/>
          <w:sz w:val="24"/>
          <w:szCs w:val="24"/>
          <w:highlight w:val="none"/>
        </w:rPr>
        <w:t xml:space="preserve">（格式见附件）</w:t>
      </w:r>
      <w:r>
        <w:rPr>
          <w:rFonts w:hint="eastAsia" w:ascii="宋体" w:hAnsi="宋体" w:cs="宋体"/>
          <w:bCs/>
          <w:color w:val="auto"/>
          <w:sz w:val="24"/>
          <w:szCs w:val="24"/>
          <w:highlight w:val="none"/>
          <w:lang w:eastAsia="zh-CN"/>
        </w:rPr>
        <w:t xml:space="preserve">。</w:t>
      </w:r>
      <w:r/>
    </w:p>
    <w:p>
      <w:pPr>
        <w:ind w:firstLine="480"/>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
          <w:color w:val="auto"/>
          <w:sz w:val="24"/>
          <w:highlight w:val="none"/>
        </w:rPr>
        <w:t xml:space="preserve">上述资格文件中的资格、资信文件必须按要求全部提供，否则</w:t>
      </w:r>
      <w:r>
        <w:rPr>
          <w:rFonts w:hint="eastAsia" w:ascii="宋体" w:hAnsi="宋体" w:cs="宋体"/>
          <w:b/>
          <w:color w:val="auto"/>
          <w:sz w:val="24"/>
          <w:highlight w:val="none"/>
          <w:lang w:val="en-US" w:eastAsia="zh-CN"/>
        </w:rPr>
        <w:t xml:space="preserve">投标</w:t>
      </w:r>
      <w:r>
        <w:rPr>
          <w:rFonts w:hint="eastAsia" w:ascii="宋体" w:hAnsi="宋体" w:eastAsia="宋体" w:cs="宋体"/>
          <w:b/>
          <w:color w:val="auto"/>
          <w:sz w:val="24"/>
          <w:highlight w:val="none"/>
        </w:rPr>
        <w:t xml:space="preserve">文件无效。如上述资格证明文件遇年检、换证，则必须提供法定年检、换证单位出具的有效证明复印件。供应商法定代表人或法定代表人授权代表为外籍、港、澳、台地区人士的，其身份证明须提供有效的护照或港澳同胞来往内地通行证、台湾同胞来往大陆通行证，或</w:t>
      </w:r>
      <w:r>
        <w:rPr>
          <w:rFonts w:hint="eastAsia" w:ascii="宋体" w:hAnsi="宋体" w:cs="宋体"/>
          <w:b/>
          <w:color w:val="auto"/>
          <w:sz w:val="24"/>
          <w:highlight w:val="none"/>
          <w:lang w:eastAsia="zh-CN"/>
        </w:rPr>
        <w:t xml:space="preserve">其他可以</w:t>
      </w:r>
      <w:r>
        <w:rPr>
          <w:rFonts w:hint="eastAsia" w:ascii="宋体" w:hAnsi="宋体" w:eastAsia="宋体" w:cs="宋体"/>
          <w:b/>
          <w:color w:val="auto"/>
          <w:sz w:val="24"/>
          <w:highlight w:val="none"/>
        </w:rPr>
        <w:t xml:space="preserve">在中国大陆有效居留的许可证明。</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第二部分：补充性文件：</w:t>
      </w:r>
      <w:r/>
    </w:p>
    <w:p>
      <w:pPr>
        <w:ind w:firstLine="424"/>
        <w:jc w:val="left"/>
        <w:spacing w:line="360" w:lineRule="auto"/>
        <w:widowControl/>
        <w:tabs>
          <w:tab w:val="left" w:pos="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1.投标供应商简介和经营情况说明；</w:t>
      </w:r>
      <w:r/>
    </w:p>
    <w:p>
      <w:pPr>
        <w:ind w:firstLine="424"/>
        <w:jc w:val="left"/>
        <w:spacing w:line="360" w:lineRule="auto"/>
        <w:widowControl/>
        <w:tabs>
          <w:tab w:val="left" w:pos="0" w:leader="none"/>
        </w:tabs>
        <w:rPr>
          <w:rFonts w:hint="eastAsia" w:ascii="宋体" w:hAnsi="宋体" w:eastAsia="宋体" w:cs="宋体"/>
          <w:color w:val="auto"/>
          <w:highlight w:val="none"/>
        </w:rPr>
      </w:pPr>
      <w:r>
        <w:rPr>
          <w:rFonts w:hint="eastAsia" w:ascii="宋体" w:hAnsi="宋体" w:eastAsia="宋体" w:cs="宋体"/>
          <w:color w:val="auto"/>
          <w:sz w:val="24"/>
          <w:szCs w:val="21"/>
          <w:highlight w:val="none"/>
        </w:rPr>
        <w:t xml:space="preserve">2.《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扫描件；（如是）</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cs="宋体"/>
          <w:b/>
          <w:color w:val="auto"/>
          <w:sz w:val="24"/>
          <w:highlight w:val="none"/>
          <w:lang w:val="en-US" w:eastAsia="zh-CN"/>
        </w:rPr>
        <w:t xml:space="preserve">投标函</w:t>
      </w:r>
      <w:r>
        <w:rPr>
          <w:rFonts w:hint="eastAsia" w:ascii="宋体" w:hAnsi="宋体" w:eastAsia="宋体" w:cs="宋体"/>
          <w:b/>
          <w:color w:val="auto"/>
          <w:sz w:val="24"/>
          <w:highlight w:val="none"/>
        </w:rPr>
        <w:t xml:space="preserve">部分（格式见附件）：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（2）开标一览表（格式见附件）</w:t>
      </w:r>
      <w:r/>
    </w:p>
    <w:p>
      <w:pPr>
        <w:ind w:firstLine="480"/>
        <w:jc w:val="left"/>
        <w:spacing w:line="360" w:lineRule="auto"/>
        <w:widowControl/>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（3）报价明细表（格式见附件）</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3）要求采购人提供的配合（如有自拟并自行添加）</w:t>
      </w:r>
      <w:r/>
    </w:p>
    <w:p>
      <w:pPr>
        <w:ind w:left="48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highlight w:val="none"/>
        </w:rPr>
        <w:t xml:space="preserve">4）投标</w:t>
      </w:r>
      <w:r>
        <w:rPr>
          <w:rFonts w:hint="eastAsia" w:ascii="宋体" w:hAnsi="宋体" w:eastAsia="宋体" w:cs="宋体"/>
          <w:b/>
          <w:bCs/>
          <w:color w:val="auto"/>
          <w:sz w:val="24"/>
          <w:szCs w:val="24"/>
          <w:highlight w:val="none"/>
        </w:rPr>
        <w:t xml:space="preserve">偏离表（格式）</w:t>
      </w:r>
      <w:r/>
    </w:p>
    <w:p>
      <w:pPr>
        <w:ind w:left="480"/>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szCs w:val="24"/>
          <w:highlight w:val="none"/>
        </w:rPr>
        <w:t xml:space="preserve">5）其他及补充性文件</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rPr>
        <w:t xml:space="preserve">投标供应商</w:t>
      </w:r>
      <w:r>
        <w:rPr>
          <w:rFonts w:hint="eastAsia" w:ascii="宋体" w:hAnsi="宋体" w:eastAsia="宋体" w:cs="宋体"/>
          <w:b/>
          <w:bCs/>
          <w:color w:val="auto"/>
          <w:sz w:val="24"/>
          <w:szCs w:val="24"/>
          <w:highlight w:val="none"/>
        </w:rPr>
        <w:t xml:space="preserve">认为有必要提供的</w:t>
      </w:r>
      <w:r>
        <w:rPr>
          <w:rFonts w:hint="eastAsia" w:ascii="宋体" w:hAnsi="宋体" w:cs="宋体"/>
          <w:b/>
          <w:bCs/>
          <w:color w:val="auto"/>
          <w:sz w:val="24"/>
          <w:szCs w:val="24"/>
          <w:highlight w:val="none"/>
          <w:lang w:eastAsia="zh-CN"/>
        </w:rPr>
        <w:t xml:space="preserve">声明</w:t>
      </w:r>
      <w:r>
        <w:rPr>
          <w:rFonts w:hint="eastAsia" w:ascii="宋体" w:hAnsi="宋体" w:eastAsia="宋体" w:cs="宋体"/>
          <w:b/>
          <w:bCs/>
          <w:color w:val="auto"/>
          <w:sz w:val="24"/>
          <w:szCs w:val="24"/>
          <w:highlight w:val="none"/>
        </w:rPr>
        <w:t xml:space="preserve">文件及评分标准中对应的所需证明材料，如有自拟并自行添加至投标文件中</w:t>
      </w:r>
      <w:r>
        <w:rPr>
          <w:rFonts w:hint="eastAsia" w:ascii="宋体" w:hAnsi="宋体" w:cs="宋体"/>
          <w:b/>
          <w:bCs/>
          <w:color w:val="auto"/>
          <w:sz w:val="24"/>
          <w:szCs w:val="24"/>
          <w:highlight w:val="none"/>
          <w:lang w:eastAsia="zh-CN"/>
        </w:rPr>
        <w:t xml:space="preserve">）</w:t>
      </w:r>
      <w:r/>
    </w:p>
    <w:p>
      <w:pPr>
        <w:ind w:left="1" w:firstLine="523"/>
        <w:spacing w:line="360" w:lineRule="auto"/>
        <w:tabs>
          <w:tab w:val="left" w:pos="525" w:leader="none"/>
          <w:tab w:val="left" w:pos="945" w:leader="none"/>
        </w:tabs>
        <w:rPr>
          <w:rFonts w:hint="eastAsia" w:ascii="宋体" w:hAnsi="宋体" w:eastAsia="宋体" w:cs="宋体"/>
          <w:color w:val="auto"/>
          <w:highlight w:val="none"/>
          <w:lang w:eastAsia="zh-CN"/>
        </w:rPr>
        <w:outlineLvl w:val="2"/>
      </w:pPr>
      <w:r>
        <w:rPr>
          <w:rFonts w:hint="eastAsia" w:ascii="宋体" w:hAnsi="宋体" w:eastAsia="宋体" w:cs="宋体"/>
          <w:b/>
          <w:color w:val="auto"/>
          <w:sz w:val="24"/>
          <w:highlight w:val="none"/>
        </w:rPr>
        <w:t xml:space="preserve">6）技术文件</w:t>
      </w:r>
      <w:r>
        <w:rPr>
          <w:rFonts w:hint="eastAsia" w:ascii="宋体" w:hAnsi="宋体" w:cs="宋体"/>
          <w:b/>
          <w:color w:val="auto"/>
          <w:sz w:val="24"/>
          <w:highlight w:val="none"/>
          <w:lang w:eastAsia="zh-CN"/>
        </w:rPr>
        <w:t xml:space="preserve">（</w:t>
      </w:r>
      <w:r>
        <w:rPr>
          <w:rFonts w:hint="eastAsia" w:ascii="宋体" w:hAnsi="宋体" w:eastAsia="宋体" w:cs="宋体"/>
          <w:b/>
          <w:color w:val="auto"/>
          <w:sz w:val="24"/>
          <w:szCs w:val="24"/>
          <w:highlight w:val="none"/>
        </w:rPr>
        <w:t xml:space="preserve">根据评分标准内容，格式自拟</w:t>
      </w:r>
      <w:r>
        <w:rPr>
          <w:rFonts w:hint="eastAsia" w:ascii="宋体" w:hAnsi="宋体" w:cs="宋体"/>
          <w:b/>
          <w:color w:val="auto"/>
          <w:sz w:val="24"/>
          <w:highlight w:val="none"/>
          <w:lang w:eastAsia="zh-CN"/>
        </w:rPr>
        <w:t xml:space="preserve">）</w:t>
      </w:r>
      <w:r/>
    </w:p>
    <w:p>
      <w:pPr>
        <w:ind w:firstLine="480"/>
        <w:spacing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（六）投标文件的制作：</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1.所有文件、往来函件均应使用简体中文（规格、型号辅助符号除外）。</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2.投标文件由投标供应商按给定格式如实填写（编写），须有法人（盖章）、法定代表人或法定代表人授权代表签字或盖章，方为有效，未尽事宜可自行补充。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3.投标供应商报价一律以人民币为报价结算货币，结算单位为“元”。</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4.投标文件格式部分，应由投标供应商按给定格式提供，不得更改。</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5.投标文件份数：本项目为不见面开标，报价人无需递交纸质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文件至现场，中标后中标供应商向采购人提供与电子投标文件完全一致的纸质</w:t>
      </w:r>
      <w:r>
        <w:rPr>
          <w:rFonts w:hint="eastAsia" w:ascii="宋体" w:hAnsi="宋体" w:cs="宋体"/>
          <w:color w:val="auto"/>
          <w:sz w:val="24"/>
          <w:szCs w:val="21"/>
          <w:highlight w:val="none"/>
          <w:lang w:val="en-US" w:eastAsia="zh-CN"/>
        </w:rPr>
        <w:t xml:space="preserve">投标</w:t>
      </w:r>
      <w:r>
        <w:rPr>
          <w:rFonts w:hint="eastAsia" w:ascii="宋体" w:hAnsi="宋体" w:eastAsia="宋体" w:cs="宋体"/>
          <w:color w:val="auto"/>
          <w:sz w:val="24"/>
          <w:szCs w:val="21"/>
          <w:highlight w:val="none"/>
        </w:rPr>
        <w:t xml:space="preserve">文件（</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份：一正、</w:t>
      </w:r>
      <w:r>
        <w:rPr>
          <w:rFonts w:hint="eastAsia" w:ascii="宋体" w:hAnsi="宋体" w:cs="宋体"/>
          <w:color w:val="auto"/>
          <w:sz w:val="24"/>
          <w:szCs w:val="21"/>
          <w:highlight w:val="none"/>
          <w:lang w:val="en-US" w:eastAsia="zh-CN"/>
        </w:rPr>
        <w:t xml:space="preserve">一</w:t>
      </w:r>
      <w:r>
        <w:rPr>
          <w:rFonts w:hint="eastAsia" w:ascii="宋体" w:hAnsi="宋体" w:eastAsia="宋体" w:cs="宋体"/>
          <w:color w:val="auto"/>
          <w:sz w:val="24"/>
          <w:szCs w:val="21"/>
          <w:highlight w:val="none"/>
        </w:rPr>
        <w:t xml:space="preserve">副）。</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6.投标文件不应有涂改、增删和潦草之处，如有必须修改时，修改处必须有法人、法定代表人或法定代表人授权代表的签章。</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7.投标费用自理。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（七）网上投标</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应由其法定代表人或法定代表人授权代表在规定的网上投标时间内，凭CA数字证书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政府采购交易管理一体化系统获取招标文件，在投标客户端制作投标文件（电子数据），并在投标截止时间之前上传投标文件。</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应当对招标文件提出的要求和条件作出实质性响应，并在电子投标系统逐条应答。</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应对要求提供的资格证明文件（如资质证书、资格证书）、技术资料（如白皮书、彩页、手册、检测报告等）扫描上传至投标系统。</w:t>
      </w:r>
      <w:r/>
    </w:p>
    <w:p>
      <w:p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进行网上</w:t>
      </w:r>
      <w:r>
        <w:rPr>
          <w:rFonts w:hint="eastAsia" w:ascii="宋体" w:hAnsi="宋体" w:eastAsia="宋体" w:cs="宋体"/>
          <w:color w:val="auto"/>
          <w:sz w:val="24"/>
          <w:szCs w:val="24"/>
          <w:highlight w:val="none"/>
        </w:rPr>
        <w:t xml:space="preserve">投标</w:t>
      </w:r>
      <w:r>
        <w:rPr>
          <w:rFonts w:hint="eastAsia" w:ascii="宋体" w:hAnsi="宋体" w:eastAsia="宋体" w:cs="宋体"/>
          <w:bCs/>
          <w:color w:val="auto"/>
          <w:sz w:val="24"/>
          <w:szCs w:val="24"/>
          <w:highlight w:val="none"/>
        </w:rPr>
        <w:t xml:space="preserve">请参照《</w:t>
      </w:r>
      <w:r>
        <w:rPr>
          <w:rFonts w:hint="eastAsia" w:ascii="宋体" w:hAnsi="宋体" w:eastAsia="宋体" w:cs="宋体"/>
          <w:bCs/>
          <w:color w:val="auto"/>
          <w:sz w:val="24"/>
          <w:szCs w:val="24"/>
          <w:highlight w:val="none"/>
          <w:lang w:val="zh-CN"/>
        </w:rPr>
        <w:t xml:space="preserve">江苏省政府采购交易系统（苏采云）供应商操作手册</w:t>
      </w:r>
      <w:r>
        <w:rPr>
          <w:rFonts w:hint="eastAsia" w:ascii="宋体" w:hAnsi="宋体" w:eastAsia="宋体" w:cs="宋体"/>
          <w:color w:val="auto"/>
          <w:sz w:val="24"/>
          <w:szCs w:val="24"/>
          <w:highlight w:val="none"/>
        </w:rPr>
        <w:t xml:space="preserve">》。</w:t>
      </w:r>
      <w:r/>
    </w:p>
    <w:p>
      <w:pPr>
        <w:ind w:firstLine="480"/>
        <w:spacing w:line="430" w:lineRule="exact"/>
        <w:rPr>
          <w:rFonts w:hint="eastAsia" w:ascii="宋体" w:hAnsi="宋体" w:eastAsia="宋体" w:cs="宋体"/>
          <w:b/>
          <w:bCs/>
          <w:color w:val="auto"/>
          <w:sz w:val="24"/>
          <w:szCs w:val="24"/>
          <w:highlight w:val="none"/>
        </w:rPr>
        <w:outlineLvl w:val="0"/>
      </w:pPr>
      <w:r>
        <w:rPr>
          <w:rFonts w:hint="eastAsia" w:ascii="宋体" w:hAnsi="宋体" w:eastAsia="宋体" w:cs="宋体"/>
          <w:bCs/>
          <w:color w:val="auto"/>
          <w:sz w:val="24"/>
          <w:szCs w:val="24"/>
          <w:highlight w:val="none"/>
        </w:rPr>
        <w:t xml:space="preserve">（八）报价要求：</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1.投标报价应包括人员工资、</w:t>
      </w:r>
      <w:r>
        <w:rPr>
          <w:rFonts w:hint="eastAsia" w:ascii="宋体" w:hAnsi="宋体" w:eastAsia="宋体" w:cs="宋体"/>
          <w:color w:val="auto"/>
          <w:sz w:val="24"/>
          <w:szCs w:val="21"/>
          <w:highlight w:val="none"/>
          <w:lang w:val="zh-CN"/>
        </w:rPr>
        <w:t xml:space="preserve">差旅食宿费、文印费、资料搜集、综合整理、文本编制、图件编制、资料费、</w:t>
      </w:r>
      <w:r>
        <w:rPr>
          <w:rFonts w:hint="eastAsia" w:ascii="宋体" w:hAnsi="宋体" w:eastAsia="宋体" w:cs="宋体"/>
          <w:color w:val="auto"/>
          <w:sz w:val="24"/>
          <w:szCs w:val="21"/>
          <w:highlight w:val="none"/>
        </w:rPr>
        <w:t xml:space="preserve">保险、利润、税金等服务期内满足采购人要求的全部费用。投标供应商应充分考虑服务期内所有可能影响到报价的因素（包括最低工资标准和社保基数的政策性调整），一旦投标结束最终中标，不予调整。</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2.投标供应商可先到现场踏勘以充分了解项目位置、情况、道路及任何其他足以影响承包价的情况，任何因忽视或误解项目情况而导致的索赔申请将不被批准。</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供应商应当充分考虑服务期内所有可能影响到的因素，一旦投标结束最终成交，总价将包定，除采购人要求变更岗位配置数量外，总价不予调整（国家政策性调整除外）。如发生漏、缺、少项，都将被认为是中标方的报价让利行为，损失自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1"/>
          <w:highlight w:val="none"/>
        </w:rPr>
        <w:t xml:space="preserve">4.评审小组认为投标供应商的报价明显低于其他通过符合性审</w:t>
      </w:r>
      <w:r>
        <w:rPr>
          <w:rFonts w:hint="eastAsia" w:ascii="宋体" w:hAnsi="宋体" w:cs="宋体"/>
          <w:color w:val="auto"/>
          <w:sz w:val="24"/>
          <w:szCs w:val="21"/>
          <w:highlight w:val="none"/>
          <w:lang w:eastAsia="zh-CN"/>
        </w:rPr>
        <w:t xml:space="preserve">查的</w:t>
      </w:r>
      <w:r>
        <w:rPr>
          <w:rFonts w:hint="eastAsia" w:ascii="宋体" w:hAnsi="宋体" w:eastAsia="宋体" w:cs="宋体"/>
          <w:color w:val="auto"/>
          <w:sz w:val="24"/>
          <w:szCs w:val="21"/>
          <w:highlight w:val="none"/>
        </w:rPr>
        <w:t xml:space="preserve">投标供应商的报价，有可能影响产品质量或者不能诚信履约的，应当要求其在评标现场合理的时间内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自通知之时起一小时内</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提供书面说明，必要时提交相关证明材料；投标供应商不能证明其报价合理性的，评审小组应当将其作为无效标处理。</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（九）无效投标文件的确认：</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有下列情况之一者，投标文件无效：</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1.未按规定在无锡市政府采购供应商信息库注册的；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2.电子投标文件未按规定期限投标的，纸质投标文件（如要求）未按规定的期限、地点送达的；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3.电子投标文件未按招标文件要求签章的；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4.投标供应商的被授权代表无法定代表人授权委托书的；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5.不具备采购文件中规定的资格要求及未按采购文件规定的要求提供资格、资信证明文件的；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6.投标文件未按采购文件规定的格式、内容和要求填写、制作的；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7.投标文件书写潦草、字迹模糊不清、无法辨认的；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8.投标文件中有采购文件未允许提供的选择性内容的；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9.未按采购文件要求解密电子投标文件的；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10.提供虚假材料的（包括工商营业执照、财务报表、资格、资信证明文件等）；</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11.投标文件未按要求制作、递交的；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12.投标文件未加盖投标供应商公章及法定代表人或授权代表签字和盖章的；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13.投标供应商未遵循公平竞争的原则，恶意串通，妨碍其他供应商的竞争行为，损害采购人或者其他供应商的合法权益；</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14.不同投标供应商的投标文件的装订形式、纸张情况、目录序号、排版格式、文字风格等存在明显的相似性或一致性，特征显示由同一单位或者同一个人编制的；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15.不同投标供应商委托同一单位或者个人办理投标事宜；</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16.不同投标供应商的投标文件载明的项目管理成员或者联系人员为同一人；</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17.不同投标供应商投标文件内容存在非正常一致、项目组成员出现同一人、投标文件中错误（或异常）一致或雷同、电子文档信息一致或雷同的；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18.不同投标供应商报价细目呈明显规律性变化，或恶意串通其他投标供应商，故意哄抬价格或压价的；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19.不同投标供应商投标文件相互混装的；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20.不同投标供应商投标文件中的项目相关人员出现同一人的；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21.不同投标供应商聘请同一人为其投标提供技术或经济咨询服务的；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22.不同投标供应商的单位负责人为同一人或者存在直接控股、管理关系的；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23.投标文件中同一方案有选择性报价且未声明以哪一个为准的；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24.投标文件被本项目评委确认为无效投标文件的；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25.未通过初步资格性审查、投标文件资格性检查、投标文件符合性检查的；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26.未按要求提供技术文件的；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27.投标报价超过采购文件中规定的最高限价或者采购预算或者单项最高限价的；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28.投标供应商的投标报价畸高或畸低，投标总报价与各分项报价不能相互对应，在询标时没有合理的解释或者不能提供计算依据和报价依据的；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29.投标报价明显低于其他通过符合性审查供应商的报价，且供应商不能证明其报价合理性，不能在合理的时间内提供书面说明及提交相关证明材料，有可能影响产品及服务质量或者不能诚信履约的；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30.不同供应商的委托代理人、项目负责人以及其他相关人员有在同一个单位缴纳社会保险的；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31.同一投标文件中单位名称落款与公章不是同一单位的；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32.投标文件内容不全或不符合法律法规和招标文件中规定的其他实质性要求的。</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33.不同投标供应商的投标文件由同一台电脑编制或者同一把数字证书加密锁加密或者同一台附属设备打印的； </w:t>
      </w:r>
      <w:r/>
    </w:p>
    <w:p>
      <w:pPr>
        <w:ind w:firstLine="480"/>
        <w:spacing w:line="336" w:lineRule="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34.各投标供应商的投标文件上传使用的 MAC 地址和 IP 地址一致的，不同投标文件留有相同标记标识、存在两处以上一致性错误或雷同等情况，视为投标供应商相互围标、串标</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其投标无效； </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35.列入失信被执行人、重大税收违法案件当事人名单、政府采购严重违法失信行为记录名单及其他不符合《中华人民共和国政府采购法》第二十二条规定条件的；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36.投标文件内容不全或不符合招标文件中规定的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实质性要求的；</w:t>
      </w:r>
      <w:r/>
    </w:p>
    <w:p>
      <w:pPr>
        <w:ind w:left="1"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37.法律法规和招标文件规定的</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无效情形。</w:t>
      </w:r>
      <w:r/>
    </w:p>
    <w:p>
      <w:pPr>
        <w:ind w:left="1" w:firstLine="523"/>
        <w:spacing w:line="360" w:lineRule="auto"/>
        <w:tabs>
          <w:tab w:val="left" w:pos="945"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38.投标供应商未响应采购人提供的采购清单。</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（十）开标、评标：</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lang w:val="zh-CN"/>
        </w:rPr>
        <w:t xml:space="preserve">采购人按</w:t>
      </w:r>
      <w:r>
        <w:rPr>
          <w:rFonts w:hint="eastAsia" w:ascii="宋体" w:hAnsi="宋体" w:eastAsia="宋体" w:cs="宋体"/>
          <w:bCs/>
          <w:color w:val="auto"/>
          <w:sz w:val="24"/>
          <w:szCs w:val="24"/>
          <w:highlight w:val="none"/>
        </w:rPr>
        <w:t xml:space="preserve">招标</w:t>
      </w:r>
      <w:r>
        <w:rPr>
          <w:rFonts w:hint="eastAsia" w:ascii="宋体" w:hAnsi="宋体" w:eastAsia="宋体" w:cs="宋体"/>
          <w:bCs/>
          <w:color w:val="auto"/>
          <w:sz w:val="24"/>
          <w:szCs w:val="24"/>
          <w:highlight w:val="none"/>
          <w:lang w:val="zh-CN"/>
        </w:rPr>
        <w:t xml:space="preserve">文件规定的时间在“苏采云开标大厅”召开开标大会。</w:t>
      </w:r>
      <w:r>
        <w:rPr>
          <w:rFonts w:hint="eastAsia" w:ascii="宋体" w:hAnsi="宋体" w:eastAsia="宋体" w:cs="宋体"/>
          <w:bCs/>
          <w:color w:val="auto"/>
          <w:sz w:val="24"/>
          <w:szCs w:val="24"/>
          <w:highlight w:val="none"/>
        </w:rPr>
        <w:t xml:space="preserve">供应商</w:t>
      </w:r>
      <w:r>
        <w:rPr>
          <w:rFonts w:hint="eastAsia" w:ascii="宋体" w:hAnsi="宋体" w:eastAsia="宋体" w:cs="宋体"/>
          <w:bCs/>
          <w:color w:val="auto"/>
          <w:sz w:val="24"/>
          <w:szCs w:val="24"/>
          <w:highlight w:val="none"/>
          <w:lang w:val="zh-CN"/>
        </w:rPr>
        <w:t xml:space="preserve">应当在</w:t>
      </w:r>
      <w:r>
        <w:rPr>
          <w:rFonts w:hint="eastAsia" w:ascii="宋体" w:hAnsi="宋体" w:eastAsia="宋体" w:cs="宋体"/>
          <w:bCs/>
          <w:color w:val="auto"/>
          <w:sz w:val="24"/>
          <w:szCs w:val="24"/>
          <w:highlight w:val="none"/>
        </w:rPr>
        <w:t xml:space="preserve">报价</w:t>
      </w:r>
      <w:r>
        <w:rPr>
          <w:rFonts w:hint="eastAsia" w:ascii="宋体" w:hAnsi="宋体" w:eastAsia="宋体" w:cs="宋体"/>
          <w:bCs/>
          <w:color w:val="auto"/>
          <w:sz w:val="24"/>
          <w:szCs w:val="24"/>
          <w:highlight w:val="none"/>
          <w:lang w:val="zh-CN"/>
        </w:rPr>
        <w:t xml:space="preserve">前做好充分准备，携带 CA 数字证书准时参加</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文件递交截止时间后，采购</w:t>
      </w:r>
      <w:r>
        <w:rPr>
          <w:rFonts w:hint="eastAsia" w:ascii="宋体" w:hAnsi="宋体" w:eastAsia="宋体" w:cs="宋体"/>
          <w:bCs/>
          <w:color w:val="auto"/>
          <w:sz w:val="24"/>
          <w:szCs w:val="24"/>
          <w:highlight w:val="none"/>
        </w:rPr>
        <w:t xml:space="preserve">代理机构</w:t>
      </w:r>
      <w:r>
        <w:rPr>
          <w:rFonts w:hint="eastAsia" w:ascii="宋体" w:hAnsi="宋体" w:eastAsia="宋体" w:cs="宋体"/>
          <w:bCs/>
          <w:color w:val="auto"/>
          <w:sz w:val="24"/>
          <w:szCs w:val="24"/>
          <w:highlight w:val="none"/>
          <w:lang w:val="zh-CN"/>
        </w:rPr>
        <w:t xml:space="preserve">将在系统内公布供应商名单然后通过开标会议区发出</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文件解密的指令，供应商在各自地点按规定时间自行实施远程解密，供应商解密限定在解密时间开始30分钟内完成。因供应商网络与电源不稳定、未按操作手册要求配置软硬件、解密锁发生故障或用错、故意</w:t>
      </w:r>
      <w:r>
        <w:rPr>
          <w:rFonts w:hint="eastAsia" w:ascii="宋体" w:hAnsi="宋体" w:cs="宋体"/>
          <w:bCs/>
          <w:color w:val="auto"/>
          <w:sz w:val="24"/>
          <w:szCs w:val="24"/>
          <w:highlight w:val="none"/>
          <w:lang w:val="zh-CN"/>
        </w:rPr>
        <w:t xml:space="preserve">不在要求</w:t>
      </w:r>
      <w:r>
        <w:rPr>
          <w:rFonts w:hint="eastAsia" w:ascii="宋体" w:hAnsi="宋体" w:eastAsia="宋体" w:cs="宋体"/>
          <w:bCs/>
          <w:color w:val="auto"/>
          <w:sz w:val="24"/>
          <w:szCs w:val="24"/>
          <w:highlight w:val="none"/>
          <w:lang w:val="zh-CN"/>
        </w:rPr>
        <w:t xml:space="preserve">时限内完成解密等自身原因，导致</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文件在规定时间内未能解密、解密失败或解密超时，视为供应商撤销其</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文件；因网上平台发生故障，导致无法按时完成</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文件解密或开、评标工作无法进行的，可根据实际情况相应延迟解密时间或调整开、评标时间（友情提示：若供应商已领取副锁</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含多把副锁</w:t>
      </w:r>
      <w:r>
        <w:rPr>
          <w:rFonts w:hint="eastAsia" w:ascii="宋体" w:hAnsi="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请注意正副锁的使用差别）。本项目在限定的解密时间内，只要有一家供应商解密成功，即视为网上平台运行无故障。</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lang w:val="zh-CN"/>
        </w:rPr>
        <w:t xml:space="preserve">文件递交</w:t>
      </w:r>
      <w:r>
        <w:rPr>
          <w:rFonts w:hint="eastAsia" w:ascii="宋体" w:hAnsi="宋体" w:eastAsia="宋体" w:cs="宋体"/>
          <w:bCs/>
          <w:color w:val="auto"/>
          <w:sz w:val="24"/>
          <w:szCs w:val="24"/>
          <w:highlight w:val="none"/>
        </w:rPr>
        <w:t xml:space="preserve">截止时间后参加投标的供应商或解密投标文件的供应商不足三家的，不开标；开标后，所有投标供应商可在线上开标大厅中看到所有</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的投标报价；</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作出必要的澄清、说明或者补正，经</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确认后产生约束力，</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不确认的，其投标无效。</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电子投标文件与纸质投标文件（如有）不符的，以电子投标文件为准。</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未参加开标的，视同认可开标结果。</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6.</w:t>
      </w:r>
      <w:r>
        <w:rPr>
          <w:rFonts w:hint="eastAsia" w:ascii="宋体" w:hAnsi="宋体" w:eastAsia="宋体" w:cs="宋体"/>
          <w:bCs/>
          <w:color w:val="auto"/>
          <w:sz w:val="24"/>
          <w:szCs w:val="24"/>
          <w:highlight w:val="none"/>
        </w:rPr>
        <w:t xml:space="preserve">评标程序</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numPr>
          <w:ilvl w:val="0"/>
          <w:numId w:val="0"/>
        </w:numPr>
        <w:ind w:left="0" w:firstLine="523"/>
        <w:spacing w:line="360" w:lineRule="auto"/>
        <w:tabs>
          <w:tab w:val="left" w:pos="630"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（1）</w:t>
      </w:r>
      <w:r>
        <w:rPr>
          <w:rFonts w:hint="eastAsia" w:ascii="宋体" w:hAnsi="宋体" w:eastAsia="宋体" w:cs="宋体"/>
          <w:bCs/>
          <w:color w:val="auto"/>
          <w:sz w:val="24"/>
          <w:highlight w:val="none"/>
        </w:rPr>
        <w:t xml:space="preserve">投标文件初审。初审分为资格性检查和符合性检查。</w:t>
      </w:r>
      <w:r/>
    </w:p>
    <w:p>
      <w:pPr>
        <w:numPr>
          <w:ilvl w:val="0"/>
          <w:numId w:val="5"/>
        </w:numPr>
        <w:ind w:left="0" w:firstLine="523"/>
        <w:spacing w:line="360" w:lineRule="auto"/>
        <w:tabs>
          <w:tab w:val="left" w:pos="525" w:leader="none"/>
          <w:tab w:val="left" w:pos="630" w:leader="none"/>
          <w:tab w:val="left" w:pos="94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资格性检查。采购人依据法律法规和招标文件的规定，对投标文件中的资格证明、投标（报价）承诺函等进行审查；在信用中国（www.creditchina.gov.cn）、中国政府采购网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www.ccgp.gov.cn</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网站输入供应商全称或统一社会信用代码查询信用记录并逐一打印。在对供应商进行</w:t>
      </w:r>
      <w:r>
        <w:rPr>
          <w:rFonts w:hint="eastAsia" w:ascii="宋体" w:hAnsi="宋体" w:cs="宋体"/>
          <w:bCs/>
          <w:color w:val="auto"/>
          <w:sz w:val="24"/>
          <w:highlight w:val="none"/>
          <w:lang w:eastAsia="zh-CN"/>
        </w:rPr>
        <w:t xml:space="preserve">资格</w:t>
      </w:r>
      <w:r>
        <w:rPr>
          <w:rFonts w:hint="eastAsia" w:ascii="宋体" w:hAnsi="宋体" w:eastAsia="宋体" w:cs="宋体"/>
          <w:bCs/>
          <w:color w:val="auto"/>
          <w:sz w:val="24"/>
          <w:highlight w:val="none"/>
        </w:rPr>
        <w:t xml:space="preserve">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auto"/>
          <w:sz w:val="24"/>
          <w:szCs w:val="24"/>
          <w:highlight w:val="none"/>
        </w:rPr>
        <w:t xml:space="preserve">A、政府采购严重违法记录，即供应商被全国各级财政部门列入“政府采购严重违法失信行为记录名单”，且在处罚有效期内的。B、财政部门与法院、工商、税务等部门联合惩戒的失信信息，包括：1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被列入失信被执行人名单；2</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被列入重大税收违法案件当事人名单；3</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企业经营异常名录中被责令停产停业、暂扣或者吊销许可证或者执照，或者对经营活动中的违法行为处以较大数额罚款的信用记录。处罚生效日至递交</w:t>
      </w:r>
      <w:r>
        <w:rPr>
          <w:rFonts w:hint="eastAsia" w:ascii="宋体" w:hAnsi="宋体" w:cs="宋体"/>
          <w:bCs/>
          <w:color w:val="auto"/>
          <w:sz w:val="24"/>
          <w:szCs w:val="24"/>
          <w:highlight w:val="none"/>
          <w:lang w:val="en-US" w:eastAsia="zh-CN"/>
        </w:rPr>
        <w:t xml:space="preserve">投标</w:t>
      </w:r>
      <w:r>
        <w:rPr>
          <w:rFonts w:hint="eastAsia" w:ascii="宋体" w:hAnsi="宋体" w:eastAsia="宋体" w:cs="宋体"/>
          <w:bCs/>
          <w:color w:val="auto"/>
          <w:sz w:val="24"/>
          <w:szCs w:val="24"/>
          <w:highlight w:val="none"/>
        </w:rPr>
        <w:t xml:space="preserve">文件日未满三年的。</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查询证据留存方式：对存在失信信息的供应商，采购人及采购代理机构应填写《无锡市政府采购供应商失信信息确认函》，由失信</w:t>
      </w:r>
      <w:r>
        <w:rPr>
          <w:rFonts w:hint="eastAsia" w:ascii="宋体" w:hAnsi="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签名确认。同时，采购代理机构工作人员应</w:t>
      </w:r>
      <w:r>
        <w:rPr>
          <w:rFonts w:hint="eastAsia" w:ascii="宋体" w:hAnsi="宋体" w:cs="宋体"/>
          <w:bCs/>
          <w:color w:val="auto"/>
          <w:sz w:val="24"/>
          <w:szCs w:val="24"/>
          <w:highlight w:val="none"/>
          <w:lang w:eastAsia="zh-CN"/>
        </w:rPr>
        <w:t xml:space="preserve">登录到</w:t>
      </w:r>
      <w:r>
        <w:rPr>
          <w:rFonts w:hint="eastAsia" w:ascii="宋体" w:hAnsi="宋体" w:eastAsia="宋体" w:cs="宋体"/>
          <w:bCs/>
          <w:color w:val="auto"/>
          <w:sz w:val="24"/>
          <w:szCs w:val="24"/>
          <w:highlight w:val="none"/>
        </w:rPr>
        <w:t xml:space="preserve">来源网站页面进行复核并打印，作为证据留存。</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经审查供应商存在上述失信行为的，资格审查不予通过，其投标无效。</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szCs w:val="24"/>
          <w:highlight w:val="none"/>
        </w:rPr>
        <w:t xml:space="preserve">采购代理机构将通过相关渠道查询的供应商主体信用记录，与项目其他采购资料一并保存</w:t>
      </w:r>
      <w:r>
        <w:rPr>
          <w:rFonts w:hint="eastAsia" w:ascii="宋体" w:hAnsi="宋体" w:eastAsia="宋体" w:cs="宋体"/>
          <w:color w:val="auto"/>
          <w:sz w:val="24"/>
          <w:szCs w:val="24"/>
          <w:highlight w:val="none"/>
        </w:rPr>
        <w:t xml:space="preserve">。</w:t>
      </w:r>
      <w:r/>
    </w:p>
    <w:p>
      <w:pPr>
        <w:numPr>
          <w:ilvl w:val="0"/>
          <w:numId w:val="6"/>
        </w:numPr>
        <w:ind w:left="0" w:firstLine="523"/>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0"/>
        </w:numPr>
        <w:ind w:left="0"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澄清有关问题。对投标文件中含义不明确、同类问题表述不一致或者有明显文字和计算错误的内容，评标委员会可以</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w:t>
      </w:r>
      <w:r>
        <w:rPr>
          <w:rFonts w:hint="eastAsia" w:ascii="宋体" w:hAnsi="宋体" w:eastAsia="宋体" w:cs="宋体"/>
          <w:bCs/>
          <w:color w:val="auto"/>
          <w:sz w:val="24"/>
          <w:highlight w:val="none"/>
        </w:rPr>
        <w:t xml:space="preserve">发起询标</w:t>
      </w:r>
      <w:r>
        <w:rPr>
          <w:rFonts w:hint="eastAsia" w:ascii="宋体" w:hAnsi="宋体" w:eastAsia="宋体" w:cs="宋体"/>
          <w:bCs/>
          <w:color w:val="auto"/>
          <w:sz w:val="24"/>
          <w:szCs w:val="24"/>
          <w:highlight w:val="none"/>
        </w:rPr>
        <w:t xml:space="preserve">要求</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作出必要的澄清、说明或者纠正。</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的澄清、说明或者补正应当</w:t>
      </w:r>
      <w:r>
        <w:rPr>
          <w:rFonts w:hint="eastAsia" w:ascii="宋体" w:hAnsi="宋体" w:eastAsia="宋体" w:cs="宋体"/>
          <w:bCs/>
          <w:color w:val="auto"/>
          <w:sz w:val="24"/>
          <w:highlight w:val="none"/>
        </w:rPr>
        <w:t xml:space="preserve">通过</w:t>
      </w:r>
      <w:r>
        <w:rPr>
          <w:rFonts w:hint="eastAsia" w:ascii="宋体" w:hAnsi="宋体" w:eastAsia="宋体" w:cs="宋体"/>
          <w:bCs/>
          <w:color w:val="auto"/>
          <w:sz w:val="24"/>
          <w:szCs w:val="24"/>
          <w:highlight w:val="none"/>
        </w:rPr>
        <w:t xml:space="preserve">政府采购交易管理一体化系统，由其授权的代表</w:t>
      </w:r>
      <w:r>
        <w:rPr>
          <w:rFonts w:hint="eastAsia" w:ascii="宋体" w:hAnsi="宋体" w:eastAsia="宋体" w:cs="宋体"/>
          <w:bCs/>
          <w:color w:val="auto"/>
          <w:sz w:val="24"/>
          <w:highlight w:val="none"/>
        </w:rPr>
        <w:t xml:space="preserve">应答并加盖电子公章，且不得超出投标文件的范围或者改变投标文件的实质性内容</w:t>
      </w:r>
      <w:r>
        <w:rPr>
          <w:rFonts w:hint="eastAsia" w:ascii="宋体" w:hAnsi="宋体" w:eastAsia="宋体" w:cs="宋体"/>
          <w:bCs/>
          <w:color w:val="auto"/>
          <w:sz w:val="24"/>
          <w:szCs w:val="24"/>
          <w:highlight w:val="none"/>
        </w:rPr>
        <w:t xml:space="preserve">。</w:t>
      </w:r>
      <w:r/>
    </w:p>
    <w:p>
      <w:pPr>
        <w:numPr>
          <w:ilvl w:val="0"/>
          <w:numId w:val="0"/>
        </w:numPr>
        <w:ind w:left="0" w:firstLine="523"/>
        <w:spacing w:line="360" w:lineRule="auto"/>
        <w:tabs>
          <w:tab w:val="left" w:pos="945" w:leader="none"/>
          <w:tab w:val="left" w:pos="1155" w:leader="none"/>
          <w:tab w:val="left" w:pos="1365" w:leader="none"/>
        </w:tabs>
        <w:rPr>
          <w:rFonts w:hint="eastAsia" w:ascii="宋体" w:hAnsi="宋体" w:eastAsia="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 xml:space="preserve">（3）</w:t>
      </w:r>
      <w:r>
        <w:rPr>
          <w:rFonts w:hint="eastAsia" w:ascii="宋体" w:hAnsi="宋体" w:eastAsia="宋体" w:cs="宋体"/>
          <w:bCs/>
          <w:color w:val="auto"/>
          <w:sz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rPr>
        <w:t xml:space="preserve">评标方法</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通过初审的，方可进入</w:t>
      </w:r>
      <w:r>
        <w:rPr>
          <w:rFonts w:hint="eastAsia" w:ascii="宋体" w:hAnsi="宋体" w:eastAsia="宋体" w:cs="宋体"/>
          <w:bCs/>
          <w:color w:val="auto"/>
          <w:sz w:val="24"/>
          <w:highlight w:val="none"/>
        </w:rPr>
        <w:t xml:space="preserve">比较与评价程序</w:t>
      </w:r>
      <w:r>
        <w:rPr>
          <w:rFonts w:hint="eastAsia" w:ascii="宋体" w:hAnsi="宋体" w:eastAsia="宋体" w:cs="宋体"/>
          <w:bCs/>
          <w:color w:val="auto"/>
          <w:sz w:val="24"/>
          <w:szCs w:val="24"/>
          <w:highlight w:val="none"/>
        </w:rPr>
        <w:t xml:space="preserve">。</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比较与评价</w:t>
      </w:r>
      <w:r>
        <w:rPr>
          <w:rFonts w:hint="eastAsia" w:ascii="宋体" w:hAnsi="宋体" w:eastAsia="宋体" w:cs="宋体"/>
          <w:bCs/>
          <w:color w:val="auto"/>
          <w:sz w:val="24"/>
          <w:szCs w:val="24"/>
          <w:highlight w:val="none"/>
        </w:rPr>
        <w:t xml:space="preserve">采用综合评分法。 </w:t>
      </w:r>
      <w:r/>
    </w:p>
    <w:p>
      <w:pPr>
        <w:ind w:firstLine="523"/>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 xml:space="preserve">评审委员会遵循公平、公正、择优原则，独立按照评分标准分别评定投标供应商的分值；各投标供应商的最终得分为各评委所评定分值的平均值，评标结果按评审后得分由高到低顺序排列。得分相同的，按投标报价由低到高顺序排列。得分且投标报价相同的并列。并列的</w:t>
      </w:r>
      <w:r>
        <w:rPr>
          <w:rFonts w:hint="eastAsia" w:ascii="宋体" w:hAnsi="宋体" w:eastAsia="宋体" w:cs="宋体"/>
          <w:bCs/>
          <w:color w:val="auto"/>
          <w:sz w:val="24"/>
          <w:highlight w:val="none"/>
        </w:rPr>
        <w:t xml:space="preserve">按</w:t>
      </w:r>
      <w:r>
        <w:rPr>
          <w:rFonts w:hint="eastAsia" w:ascii="宋体" w:hAnsi="宋体" w:cs="宋体"/>
          <w:bCs/>
          <w:color w:val="auto"/>
          <w:sz w:val="24"/>
          <w:highlight w:val="none"/>
          <w:lang w:eastAsia="zh-CN"/>
        </w:rPr>
        <w:t xml:space="preserve">技术</w:t>
      </w:r>
      <w:r>
        <w:rPr>
          <w:rFonts w:hint="eastAsia" w:ascii="宋体" w:hAnsi="宋体" w:eastAsia="宋体" w:cs="宋体"/>
          <w:bCs/>
          <w:color w:val="auto"/>
          <w:sz w:val="24"/>
          <w:highlight w:val="none"/>
        </w:rPr>
        <w:t xml:space="preserve">指标优劣顺序排列。</w:t>
      </w:r>
      <w:r>
        <w:rPr>
          <w:rFonts w:hint="eastAsia" w:ascii="宋体" w:hAnsi="宋体" w:eastAsia="宋体" w:cs="宋体"/>
          <w:color w:val="auto"/>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rPr>
          <w:rFonts w:hint="eastAsia" w:ascii="宋体" w:hAnsi="宋体" w:eastAsia="宋体" w:cs="宋体"/>
          <w:bCs/>
          <w:color w:val="auto"/>
          <w:sz w:val="24"/>
          <w:szCs w:val="24"/>
          <w:highlight w:val="none"/>
        </w:rPr>
        <w:t xml:space="preserve">。</w:t>
      </w:r>
      <w:r/>
    </w:p>
    <w:p>
      <w:pPr>
        <w:numPr>
          <w:ilvl w:val="1"/>
          <w:numId w:val="0"/>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rPr>
        <w:t xml:space="preserve">评分标准</w:t>
      </w:r>
      <w:r/>
    </w:p>
    <w:p>
      <w:pPr>
        <w:ind w:left="524"/>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详见附件。</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（十一）定标：</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 评标委员会根据招标文件规定的评标方法和评标标准进行评审，按本次招标的定标规则确定中标候选人，</w:t>
      </w:r>
      <w:r>
        <w:rPr>
          <w:rFonts w:hint="eastAsia" w:ascii="宋体" w:hAnsi="宋体" w:eastAsia="宋体" w:cs="宋体"/>
          <w:color w:val="auto"/>
          <w:sz w:val="24"/>
          <w:highlight w:val="none"/>
        </w:rPr>
        <w:t xml:space="preserve">采</w:t>
      </w:r>
      <w:r>
        <w:rPr>
          <w:rFonts w:hint="eastAsia" w:ascii="宋体" w:hAnsi="宋体" w:eastAsia="宋体" w:cs="宋体"/>
          <w:bCs/>
          <w:color w:val="auto"/>
          <w:sz w:val="24"/>
          <w:highlight w:val="none"/>
        </w:rPr>
        <w:t xml:space="preserve">购代理机构应当在评标结束后2个工作日内将评标报告送采购人。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自中标人确定之日起2个工作日内，在省级以上财政部门指定的媒体（江苏政府采购网）上公告中标结</w:t>
      </w:r>
      <w:r>
        <w:rPr>
          <w:rFonts w:hint="eastAsia" w:ascii="宋体" w:hAnsi="宋体" w:eastAsia="宋体" w:cs="宋体"/>
          <w:color w:val="auto"/>
          <w:sz w:val="24"/>
          <w:highlight w:val="none"/>
        </w:rPr>
        <w:t xml:space="preserve">果，在公告中标结果的同时，</w:t>
      </w:r>
      <w:r>
        <w:rPr>
          <w:rFonts w:hint="eastAsia" w:ascii="宋体" w:hAnsi="宋体" w:eastAsia="宋体" w:cs="宋体"/>
          <w:color w:val="auto"/>
          <w:sz w:val="24"/>
          <w:highlight w:val="none"/>
          <w:lang w:eastAsia="zh-CN"/>
        </w:rPr>
        <w:t xml:space="preserve">江苏仁合中惠工程咨询有限公司</w:t>
      </w:r>
      <w:r>
        <w:rPr>
          <w:rFonts w:hint="eastAsia" w:ascii="宋体" w:hAnsi="宋体" w:eastAsia="宋体" w:cs="宋体"/>
          <w:color w:val="auto"/>
          <w:sz w:val="24"/>
          <w:highlight w:val="none"/>
        </w:rPr>
        <w:t xml:space="preserve">向中标人发出中标通知书。</w:t>
      </w:r>
      <w:r/>
    </w:p>
    <w:p>
      <w:pPr>
        <w:ind w:firstLine="480"/>
        <w:spacing w:line="360" w:lineRule="auto"/>
        <w:tabs>
          <w:tab w:val="left" w:pos="1155"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 如有质疑，</w:t>
      </w:r>
      <w:r>
        <w:rPr>
          <w:rFonts w:hint="eastAsia" w:ascii="宋体" w:hAnsi="宋体" w:cs="宋体"/>
          <w:bCs/>
          <w:color w:val="auto"/>
          <w:sz w:val="24"/>
          <w:highlight w:val="none"/>
          <w:lang w:eastAsia="zh-CN"/>
        </w:rPr>
        <w:t xml:space="preserve">按照</w:t>
      </w:r>
      <w:r>
        <w:rPr>
          <w:rFonts w:hint="eastAsia" w:ascii="宋体" w:hAnsi="宋体" w:eastAsia="宋体" w:cs="宋体"/>
          <w:bCs/>
          <w:color w:val="auto"/>
          <w:sz w:val="24"/>
          <w:highlight w:val="none"/>
        </w:rPr>
        <w:t xml:space="preserve">中华人民共和国财政部令第94号</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政府采购质疑和投诉办法执行，供应商在法定质疑期限外送达的质疑函或法定质疑期限内送达的质疑函不符合下述要求的均为无效质疑，</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left="523"/>
        <w:spacing w:line="360" w:lineRule="auto"/>
        <w:tabs>
          <w:tab w:val="right" w:pos="180" w:leader="none"/>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1）提出质疑的供应商应当是参与所质疑项目采购活动的供应商。</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潜在供应商已依法获取其可质疑的采购文件的，可以对该文件提出质疑。对采购文件提出质疑的，应当在获取采购文件或者采购文件公告期限届满之日起7个工作日内提出。</w:t>
      </w:r>
      <w:r/>
    </w:p>
    <w:p>
      <w:pPr>
        <w:ind w:firstLine="480"/>
        <w:spacing w:line="360" w:lineRule="auto"/>
        <w:tabs>
          <w:tab w:val="right" w:pos="180" w:leader="none"/>
          <w:tab w:val="left" w:pos="525" w:leader="none"/>
          <w:tab w:val="left" w:pos="570" w:leader="none"/>
          <w:tab w:val="left" w:pos="94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2）供应商提出质疑应当提交质疑函和必要的证明材料。质疑函应当包括下列内容：</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A．供应商的姓名或者名称、地址、邮编、联系人及联系电话；</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B．质疑项目的名称、编号；</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C．具体、明确的质疑事项和与质疑事项相关的请求；</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D．事实依据；</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E．必要的法律依据；</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F．提出质疑的日期。</w:t>
      </w:r>
      <w:r/>
    </w:p>
    <w:p>
      <w:pPr>
        <w:pStyle w:val="99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供应商为自然人的，应当由本人签字；供应商为法人或者其他组织的，应当由法定代表人、主要负责人，或者其授权代表签字或者盖章，并加盖公章。</w:t>
      </w:r>
      <w:r/>
    </w:p>
    <w:p>
      <w:pPr>
        <w:pStyle w:val="99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3）采购人、采购代理机构不得拒收质疑供应商在法定质疑期内发出的质疑函，应当在收到质疑函后7个工作日内作出答复，并以书面形式通知质疑供应商和其他有关供应商。</w:t>
      </w:r>
      <w:r/>
    </w:p>
    <w:p>
      <w:pPr>
        <w:ind w:firstLine="523"/>
        <w:spacing w:line="360" w:lineRule="auto"/>
        <w:tabs>
          <w:tab w:val="left" w:pos="52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3.投标、开标及定标的整个过程均由有关部门进行现场监督。</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（十二） 废标的确认：</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7"/>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7"/>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（十三）中标无效的确认：</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（1）提供虚假材料谋取中标的；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（4）向招标采购单位行贿或者提供其他不正当利益的；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numPr>
          <w:ilvl w:val="2"/>
          <w:numId w:val="0"/>
        </w:numPr>
        <w:ind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（十四）签订、履行合同：</w:t>
      </w:r>
      <w:r/>
    </w:p>
    <w:p>
      <w:pPr>
        <w:ind w:firstLine="480"/>
        <w:spacing w:line="360" w:lineRule="auto"/>
        <w:tabs>
          <w:tab w:val="left" w:pos="52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见证后生效。</w:t>
      </w:r>
      <w:r/>
    </w:p>
    <w:p>
      <w:pPr>
        <w:ind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lang w:eastAsia="zh-CN"/>
        </w:rPr>
        <w:t xml:space="preserve">江苏仁合中惠工程咨询有限公司</w:t>
      </w:r>
      <w:r>
        <w:rPr>
          <w:rFonts w:hint="eastAsia" w:ascii="宋体" w:hAnsi="宋体" w:eastAsia="宋体" w:cs="宋体"/>
          <w:bCs/>
          <w:color w:val="auto"/>
          <w:sz w:val="24"/>
          <w:highlight w:val="none"/>
        </w:rPr>
        <w:t xml:space="preserve">监督合同的履行。中标方非因不可抗力未履行招、投标文件和合同规定的义务，一经查实，招标代理机构将根据具体情况提请政府采购管理部门作出相应处理。</w:t>
      </w:r>
      <w:r/>
    </w:p>
    <w:p>
      <w:pPr>
        <w:ind w:firstLine="480"/>
        <w:spacing w:line="360" w:lineRule="auto"/>
        <w:tabs>
          <w:tab w:val="left" w:pos="945" w:leader="none"/>
        </w:tabs>
        <w:rPr>
          <w:rFonts w:hint="eastAsia" w:ascii="宋体" w:hAnsi="宋体" w:eastAsia="宋体" w:cs="宋体"/>
          <w:b/>
          <w:bCs w:val="0"/>
          <w:color w:val="auto"/>
          <w:sz w:val="24"/>
          <w:szCs w:val="24"/>
          <w:highlight w:val="none"/>
        </w:rPr>
        <w:outlineLvl w:val="1"/>
      </w:pPr>
      <w:r>
        <w:rPr>
          <w:rFonts w:hint="eastAsia" w:ascii="宋体" w:hAnsi="宋体" w:eastAsia="宋体" w:cs="宋体"/>
          <w:b/>
          <w:bCs w:val="0"/>
          <w:color w:val="auto"/>
          <w:sz w:val="24"/>
          <w:szCs w:val="24"/>
          <w:highlight w:val="none"/>
        </w:rPr>
        <w:t xml:space="preserve">（十五）代理服务费：</w:t>
      </w:r>
      <w:r/>
    </w:p>
    <w:p>
      <w:pPr>
        <w:ind w:firstLine="480"/>
        <w:spacing w:line="360" w:lineRule="auto"/>
        <w:tabs>
          <w:tab w:val="left" w:pos="735"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34"/>
          <w:highlight w:val="none"/>
        </w:rPr>
        <w:t xml:space="preserve">本次招标的</w:t>
      </w:r>
      <w:r>
        <w:rPr>
          <w:rFonts w:hint="eastAsia" w:ascii="宋体" w:hAnsi="宋体" w:eastAsia="宋体" w:cs="宋体"/>
          <w:bCs/>
          <w:color w:val="auto"/>
          <w:sz w:val="24"/>
          <w:highlight w:val="none"/>
        </w:rPr>
        <w:t xml:space="preserve">采购代理服务费</w:t>
      </w:r>
      <w:r>
        <w:rPr>
          <w:rFonts w:hint="eastAsia" w:ascii="宋体" w:hAnsi="宋体" w:eastAsia="宋体" w:cs="宋体"/>
          <w:color w:val="auto"/>
          <w:sz w:val="24"/>
          <w:szCs w:val="34"/>
          <w:highlight w:val="none"/>
        </w:rPr>
        <w:t xml:space="preserve">由中标供应商支付，</w:t>
      </w:r>
      <w:r>
        <w:rPr>
          <w:rFonts w:hint="eastAsia" w:ascii="宋体" w:hAnsi="宋体" w:eastAsia="宋体" w:cs="宋体"/>
          <w:bCs/>
          <w:color w:val="auto"/>
          <w:sz w:val="24"/>
          <w:highlight w:val="none"/>
        </w:rPr>
        <w:t xml:space="preserve">采购代理服务费的收费按差额定率累进法，中标金额100万以下费率为中标金额的1.5%；中标金额</w:t>
      </w:r>
      <w:r>
        <w:rPr>
          <w:rFonts w:hint="eastAsia" w:ascii="宋体" w:hAnsi="宋体" w:cs="宋体"/>
          <w:bCs/>
          <w:color w:val="auto"/>
          <w:sz w:val="24"/>
          <w:highlight w:val="none"/>
          <w:lang w:eastAsia="zh-CN"/>
        </w:rPr>
        <w:t xml:space="preserve">100万－500万</w:t>
      </w:r>
      <w:r>
        <w:rPr>
          <w:rFonts w:hint="eastAsia" w:ascii="宋体" w:hAnsi="宋体" w:eastAsia="宋体" w:cs="宋体"/>
          <w:bCs/>
          <w:color w:val="auto"/>
          <w:sz w:val="24"/>
          <w:highlight w:val="none"/>
        </w:rPr>
        <w:t xml:space="preserve">费率为中标金额的</w:t>
      </w:r>
      <w:r>
        <w:rPr>
          <w:rFonts w:hint="eastAsia" w:ascii="宋体" w:hAnsi="宋体" w:cs="宋体"/>
          <w:bCs/>
          <w:color w:val="auto"/>
          <w:sz w:val="24"/>
          <w:highlight w:val="none"/>
          <w:lang w:val="en-US" w:eastAsia="zh-CN"/>
        </w:rPr>
        <w:t xml:space="preserve">1.1</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按差额定率累进法计算后</w:t>
      </w:r>
      <w:r>
        <w:rPr>
          <w:rFonts w:hint="eastAsia" w:ascii="宋体" w:hAnsi="宋体" w:cs="宋体"/>
          <w:bCs/>
          <w:color w:val="auto"/>
          <w:sz w:val="24"/>
          <w:highlight w:val="none"/>
          <w:lang w:val="en-US" w:eastAsia="zh-CN"/>
        </w:rPr>
        <w:t xml:space="preserve">下浮35%</w:t>
      </w:r>
      <w:r>
        <w:rPr>
          <w:rFonts w:hint="eastAsia" w:ascii="宋体" w:hAnsi="宋体" w:eastAsia="宋体" w:cs="宋体"/>
          <w:bCs/>
          <w:color w:val="auto"/>
          <w:sz w:val="24"/>
          <w:highlight w:val="none"/>
        </w:rPr>
        <w:t xml:space="preserve">计取</w:t>
      </w:r>
      <w:r>
        <w:rPr>
          <w:rFonts w:hint="eastAsia" w:ascii="宋体" w:hAnsi="宋体" w:eastAsia="宋体" w:cs="宋体"/>
          <w:color w:val="auto"/>
          <w:sz w:val="24"/>
          <w:szCs w:val="24"/>
          <w:highlight w:val="none"/>
        </w:rPr>
        <w:t xml:space="preserve">。</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（十六）政府采购信用担保：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政府采购信用担保，是由专业担保机构为供应商向采购人、代理机构、金融机构提供的保证，主要包括履约担保、合同融资</w:t>
      </w:r>
      <w:r>
        <w:rPr>
          <w:rFonts w:hint="eastAsia" w:ascii="宋体" w:hAnsi="宋体" w:cs="宋体"/>
          <w:color w:val="auto"/>
          <w:sz w:val="24"/>
          <w:szCs w:val="24"/>
          <w:highlight w:val="none"/>
          <w:lang w:eastAsia="zh-CN"/>
        </w:rPr>
        <w:t xml:space="preserve">两种</w:t>
      </w:r>
      <w:r>
        <w:rPr>
          <w:rFonts w:hint="eastAsia" w:ascii="宋体" w:hAnsi="宋体" w:eastAsia="宋体" w:cs="宋体"/>
          <w:color w:val="auto"/>
          <w:sz w:val="24"/>
          <w:szCs w:val="24"/>
          <w:highlight w:val="none"/>
        </w:rPr>
        <w:t xml:space="preserve">形式。供应商可以根据自身情况，自行决定是否选择采用</w:t>
      </w:r>
      <w:r>
        <w:rPr>
          <w:rFonts w:hint="eastAsia" w:ascii="宋体" w:hAnsi="宋体" w:cs="宋体"/>
          <w:color w:val="auto"/>
          <w:sz w:val="24"/>
          <w:szCs w:val="24"/>
          <w:highlight w:val="none"/>
          <w:lang w:eastAsia="zh-CN"/>
        </w:rPr>
        <w:t xml:space="preserve">该两种</w:t>
      </w:r>
      <w:r>
        <w:rPr>
          <w:rFonts w:hint="eastAsia" w:ascii="宋体" w:hAnsi="宋体" w:eastAsia="宋体" w:cs="宋体"/>
          <w:color w:val="auto"/>
          <w:sz w:val="24"/>
          <w:szCs w:val="24"/>
          <w:highlight w:val="none"/>
        </w:rPr>
        <w:t xml:space="preserve">信用担保形式。</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1、履约担保</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保函形式缴纳履约保证金；供应商未按政府采购合同履行约定义务而应实际支付保证金的，由专业担保机构按照担保函约定履行担保责任。供应商可以自愿选择是否采取履约担保函的形式交纳履约保证金。政府采购履约担保函格式见附件2。</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w:t>
      </w:r>
      <w:r>
        <w:rPr>
          <w:rFonts w:hint="eastAsia" w:ascii="宋体" w:hAnsi="宋体" w:cs="宋体"/>
          <w:color w:val="auto"/>
          <w:sz w:val="24"/>
          <w:szCs w:val="24"/>
          <w:highlight w:val="none"/>
          <w:lang w:eastAsia="zh-CN"/>
        </w:rPr>
        <w:t xml:space="preserve">开展</w:t>
      </w:r>
      <w:r>
        <w:rPr>
          <w:rFonts w:hint="eastAsia" w:ascii="宋体" w:hAnsi="宋体" w:eastAsia="宋体" w:cs="宋体"/>
          <w:color w:val="auto"/>
          <w:sz w:val="24"/>
          <w:szCs w:val="24"/>
          <w:highlight w:val="none"/>
        </w:rPr>
        <w:t xml:space="preserve">政府采购履约担保业务。</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2、政府采购合同融资</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根据无锡市《关于开展政府采购合同融资工作的通知》（锡财购〔2020〕17号） 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合同融资，是指参与政府采购的供应商，凭借中</w:t>
      </w:r>
      <w:r>
        <w:rPr>
          <w:rFonts w:hint="eastAsia" w:ascii="宋体" w:hAnsi="宋体" w:eastAsia="宋体" w:cs="宋体"/>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tabs>
          <w:tab w:val="left" w:pos="525" w:leader="none"/>
          <w:tab w:val="left" w:pos="105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政府采购合同融资政策告知：</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中标供应商可依法依规使用本项目合同向金融机构融资，但采购人不为中标供应商的融资行为提供担保。</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（十六）其他：</w:t>
      </w:r>
      <w:r/>
    </w:p>
    <w:p>
      <w:pPr>
        <w:ind w:firstLine="480"/>
        <w:jc w:val="left"/>
        <w:spacing w:line="440" w:lineRule="exact"/>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t xml:space="preserve">1.招标文件的条款必须认真审阅，</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应自行检查招标文件页数是否齐全。若有遗漏、重复或不清楚，需立刻通知招标人予以更正；凡属对条款的误解所造成的投标价格失误，由</w:t>
      </w:r>
      <w:r>
        <w:rPr>
          <w:rFonts w:hint="eastAsia" w:ascii="宋体" w:hAnsi="宋体" w:eastAsia="宋体" w:cs="宋体"/>
          <w:color w:val="auto"/>
          <w:sz w:val="24"/>
          <w:szCs w:val="34"/>
          <w:highlight w:val="none"/>
          <w:lang w:eastAsia="zh-CN"/>
        </w:rPr>
        <w:t xml:space="preserve">投标供应商</w:t>
      </w:r>
      <w:r>
        <w:rPr>
          <w:rFonts w:hint="eastAsia" w:ascii="宋体" w:hAnsi="宋体" w:eastAsia="宋体" w:cs="宋体"/>
          <w:color w:val="auto"/>
          <w:sz w:val="24"/>
          <w:szCs w:val="34"/>
          <w:highlight w:val="none"/>
        </w:rPr>
        <w:t xml:space="preserve">负责。</w:t>
      </w:r>
      <w:r/>
    </w:p>
    <w:p>
      <w:pPr>
        <w:ind w:firstLine="480"/>
        <w:jc w:val="left"/>
        <w:spacing w:line="440" w:lineRule="exact"/>
        <w:rPr>
          <w:rFonts w:hint="default"/>
          <w:color w:val="auto"/>
          <w:highlight w:val="none"/>
          <w:lang w:val="en-US" w:eastAsia="zh-CN"/>
        </w:rPr>
      </w:pPr>
      <w:r>
        <w:rPr>
          <w:rFonts w:hint="eastAsia" w:ascii="宋体" w:hAnsi="宋体" w:eastAsia="宋体" w:cs="宋体"/>
          <w:color w:val="auto"/>
          <w:sz w:val="24"/>
          <w:szCs w:val="34"/>
          <w:highlight w:val="none"/>
        </w:rPr>
        <w:t xml:space="preserve">2.</w:t>
      </w:r>
      <w:r>
        <w:rPr>
          <w:rFonts w:hint="eastAsia" w:ascii="宋体" w:hAnsi="宋体" w:eastAsia="宋体" w:cs="宋体"/>
          <w:bCs/>
          <w:color w:val="auto"/>
          <w:sz w:val="24"/>
          <w:highlight w:val="none"/>
        </w:rPr>
        <w:t xml:space="preserve">开标后，</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须自行准备设备（包括但不限于笔记本电脑、无线网络）登录“江苏省政府采购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苏采云</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平台”，按招标文件规定时间解密后，在评审过程中保持在线，等待评标委员会的询标和评标结果，中途不得离开。如未按要求应答，由此所产生的损失及风险由</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自行承担。</w:t>
      </w:r>
      <w:r/>
    </w:p>
    <w:p>
      <w:pPr>
        <w:ind w:firstLine="480"/>
        <w:spacing w:line="360" w:lineRule="auto"/>
        <w:tabs>
          <w:tab w:val="left" w:pos="525" w:leader="none"/>
          <w:tab w:val="left" w:pos="1050" w:leader="none"/>
        </w:tabs>
        <w:rPr>
          <w:rFonts w:hint="eastAsia" w:ascii="宋体" w:hAnsi="宋体" w:eastAsia="宋体" w:cs="宋体"/>
          <w:color w:val="auto"/>
          <w:sz w:val="24"/>
          <w:szCs w:val="34"/>
          <w:highlight w:val="none"/>
        </w:rPr>
      </w:pPr>
      <w:r>
        <w:rPr>
          <w:rFonts w:hint="eastAsia" w:ascii="宋体" w:hAnsi="宋体" w:eastAsia="宋体" w:cs="宋体"/>
          <w:color w:val="auto"/>
          <w:sz w:val="24"/>
          <w:szCs w:val="34"/>
          <w:highlight w:val="none"/>
        </w:rPr>
      </w:r>
      <w:r/>
    </w:p>
    <w:p>
      <w:pPr>
        <w:jc w:val="left"/>
        <w:widowControl/>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jc w:val="center"/>
        <w:spacing w:line="360" w:lineRule="auto"/>
        <w:rPr>
          <w:rFonts w:hint="eastAsia" w:ascii="宋体" w:hAnsi="宋体" w:eastAsia="宋体"/>
          <w:color w:val="auto"/>
          <w:sz w:val="32"/>
          <w:szCs w:val="32"/>
          <w:highlight w:val="none"/>
        </w:rPr>
        <w:outlineLvl w:val="0"/>
      </w:pPr>
      <w:r>
        <w:rPr>
          <w:rFonts w:hint="eastAsia" w:ascii="宋体" w:hAnsi="宋体" w:cs="宋体"/>
          <w:b/>
          <w:bCs w:val="0"/>
          <w:color w:val="auto"/>
          <w:sz w:val="32"/>
          <w:szCs w:val="32"/>
          <w:highlight w:val="none"/>
          <w:lang w:val="en-US" w:eastAsia="zh-CN"/>
        </w:rPr>
        <w:t xml:space="preserve">三、</w:t>
      </w:r>
      <w:r>
        <w:rPr>
          <w:rFonts w:hint="eastAsia" w:ascii="宋体" w:hAnsi="宋体" w:eastAsia="宋体" w:cs="宋体"/>
          <w:b/>
          <w:bCs w:val="0"/>
          <w:color w:val="auto"/>
          <w:sz w:val="32"/>
          <w:szCs w:val="32"/>
          <w:highlight w:val="none"/>
        </w:rPr>
        <w:t xml:space="preserve">项目要求和有关说明</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p>
    <w:p>
      <w:pPr>
        <w:keepLines w:val="0"/>
        <w:keepNext w:val="0"/>
        <w:pageBreakBefore w:val="0"/>
        <w:spacing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1、</w:t>
      </w:r>
      <w:r>
        <w:rPr>
          <w:rFonts w:hint="eastAsia" w:ascii="宋体" w:hAnsi="宋体" w:eastAsia="宋体" w:cs="Times New Roman"/>
          <w:b w:val="0"/>
          <w:bCs w:val="0"/>
          <w:color w:val="auto"/>
          <w:sz w:val="24"/>
          <w:szCs w:val="24"/>
          <w:highlight w:val="none"/>
          <w:lang w:val="en-US" w:eastAsia="zh-CN" w:bidi="ar-SA"/>
        </w:rPr>
        <w:t xml:space="preserve">为进一步提升分局无人机战队空中执法能力，拟在前期基础上增购3台无人机场及所有机场配套设备与服务，提升无人化作业能力，满足偏远区域巡检需求。</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2、</w:t>
      </w:r>
      <w:r>
        <w:rPr>
          <w:rFonts w:hint="eastAsia" w:ascii="宋体" w:hAnsi="宋体" w:eastAsia="宋体" w:cs="Times New Roman"/>
          <w:b w:val="0"/>
          <w:bCs w:val="0"/>
          <w:color w:val="auto"/>
          <w:sz w:val="24"/>
          <w:szCs w:val="24"/>
          <w:highlight w:val="none"/>
          <w:lang w:val="en-US" w:eastAsia="zh-CN" w:bidi="ar-SA"/>
        </w:rPr>
        <w:t xml:space="preserve">交货期及安装调试期：合同签订生效后20天内完成供货并安装调试完毕。</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3、</w:t>
      </w:r>
      <w:r>
        <w:rPr>
          <w:rFonts w:hint="eastAsia" w:ascii="宋体" w:hAnsi="宋体" w:eastAsia="宋体" w:cs="Times New Roman"/>
          <w:b w:val="0"/>
          <w:bCs w:val="0"/>
          <w:color w:val="auto"/>
          <w:sz w:val="24"/>
          <w:szCs w:val="24"/>
          <w:highlight w:val="none"/>
          <w:lang w:val="en-US" w:eastAsia="zh-CN" w:bidi="ar-SA"/>
        </w:rPr>
        <w:t xml:space="preserve">质量要求：符合国家质量标准，一次性验收100%合格。</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4、</w:t>
      </w:r>
      <w:r>
        <w:rPr>
          <w:rFonts w:hint="eastAsia" w:ascii="宋体" w:hAnsi="宋体" w:eastAsia="宋体" w:cs="Times New Roman"/>
          <w:b w:val="0"/>
          <w:bCs w:val="0"/>
          <w:color w:val="auto"/>
          <w:sz w:val="24"/>
          <w:szCs w:val="24"/>
          <w:highlight w:val="none"/>
          <w:lang w:val="en-US" w:eastAsia="zh-CN" w:bidi="ar-SA"/>
        </w:rPr>
        <w:t xml:space="preserve">质保期：免费质保期1年，自验收合格、交付使用之日起计算。免费质保期满后继续提供技术保障与零配件支持不低于3年。</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bidi="ar-SA"/>
        </w:rPr>
      </w:pPr>
      <w:r>
        <w:rPr>
          <w:rFonts w:hint="eastAsia" w:ascii="宋体" w:hAnsi="宋体" w:cs="Times New Roman"/>
          <w:b w:val="0"/>
          <w:bCs w:val="0"/>
          <w:color w:val="auto"/>
          <w:sz w:val="24"/>
          <w:szCs w:val="24"/>
          <w:highlight w:val="none"/>
          <w:lang w:val="en-US" w:eastAsia="zh-CN" w:bidi="ar-SA"/>
        </w:rPr>
        <w:t xml:space="preserve">5、售后服务</w:t>
      </w:r>
      <w:r>
        <w:rPr>
          <w:rFonts w:hint="eastAsia" w:ascii="宋体" w:hAnsi="宋体" w:eastAsia="宋体" w:cs="Times New Roman"/>
          <w:b w:val="0"/>
          <w:bCs w:val="0"/>
          <w:color w:val="auto"/>
          <w:sz w:val="24"/>
          <w:szCs w:val="24"/>
          <w:highlight w:val="none"/>
          <w:lang w:val="en-US" w:eastAsia="zh-CN" w:bidi="ar-SA"/>
        </w:rPr>
        <w:t xml:space="preserve">：采购方报修后，需2小时内上门，当天解决问题。如遇硬件问题，当天不能解决，需在报修后第二个工作日内提供备用设备或临时解决方案直至维修完成</w:t>
      </w:r>
      <w:r>
        <w:rPr>
          <w:rFonts w:hint="eastAsia" w:ascii="宋体" w:hAnsi="宋体" w:cs="Times New Roman"/>
          <w:b w:val="0"/>
          <w:bCs w:val="0"/>
          <w:color w:val="auto"/>
          <w:sz w:val="24"/>
          <w:szCs w:val="24"/>
          <w:highlight w:val="none"/>
          <w:lang w:val="en-US" w:eastAsia="zh-CN" w:bidi="ar-SA"/>
        </w:rPr>
        <w:t xml:space="preserve">。</w:t>
      </w:r>
      <w:r/>
    </w:p>
    <w:p>
      <w:pPr>
        <w:pStyle w:val="949"/>
        <w:keepLines w:val="0"/>
        <w:keepNext w:val="0"/>
        <w:pageBreakBefore w:val="0"/>
        <w:spacing w:before="0" w:after="0" w:line="360" w:lineRule="auto"/>
        <w:widowControl w:val="off"/>
        <w:rPr>
          <w:rFonts w:hint="default"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二、采购清单</w:t>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2"/>
        <w:gridCol w:w="2233"/>
        <w:gridCol w:w="683"/>
        <w:gridCol w:w="872"/>
        <w:gridCol w:w="782"/>
        <w:gridCol w:w="3096"/>
        <w:gridCol w:w="1399"/>
      </w:tblGrid>
      <w:tr>
        <w:trPr>
          <w:jc w:val="center"/>
          <w:trHeight w:val="680"/>
        </w:trPr>
        <w:tc>
          <w:tcPr>
            <w:tcW w:w="732" w:type="dxa"/>
            <w:vAlign w:val="center"/>
            <w:textDirection w:val="lrTb"/>
            <w:noWrap w:val="false"/>
          </w:tcPr>
          <w:p>
            <w:pPr>
              <w:jc w:val="center"/>
              <w:spacing w:after="0" w:line="240" w:lineRule="auto"/>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序号</w:t>
            </w:r>
            <w:r/>
          </w:p>
        </w:tc>
        <w:tc>
          <w:tcPr>
            <w:tcW w:w="2233" w:type="dxa"/>
            <w:vAlign w:val="center"/>
            <w:textDirection w:val="lrTb"/>
            <w:noWrap w:val="false"/>
          </w:tcPr>
          <w:p>
            <w:pPr>
              <w:jc w:val="center"/>
              <w:spacing w:after="0" w:line="240" w:lineRule="auto"/>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品名</w:t>
            </w:r>
            <w:r/>
          </w:p>
        </w:tc>
        <w:tc>
          <w:tcPr>
            <w:tcW w:w="683" w:type="dxa"/>
            <w:vAlign w:val="center"/>
            <w:textDirection w:val="lrTb"/>
            <w:noWrap w:val="false"/>
          </w:tcPr>
          <w:p>
            <w:pPr>
              <w:jc w:val="center"/>
              <w:spacing w:after="0" w:line="240" w:lineRule="auto"/>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数量</w:t>
            </w:r>
            <w:r/>
          </w:p>
        </w:tc>
        <w:tc>
          <w:tcPr>
            <w:tcW w:w="872" w:type="dxa"/>
            <w:vAlign w:val="center"/>
            <w:textDirection w:val="lrTb"/>
            <w:noWrap w:val="false"/>
          </w:tcPr>
          <w:p>
            <w:pPr>
              <w:jc w:val="center"/>
              <w:spacing w:after="0" w:line="240" w:lineRule="auto"/>
              <w:rPr>
                <w:rFonts w:hint="eastAsia"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单位</w:t>
            </w:r>
            <w:r/>
          </w:p>
        </w:tc>
        <w:tc>
          <w:tcPr>
            <w:tcW w:w="782" w:type="dxa"/>
            <w:vAlign w:val="center"/>
            <w:textDirection w:val="lrTb"/>
            <w:noWrap w:val="false"/>
          </w:tcPr>
          <w:p>
            <w:pPr>
              <w:jc w:val="center"/>
              <w:spacing w:after="0" w:line="240" w:lineRule="auto"/>
              <w:rPr>
                <w:rFonts w:hint="default" w:eastAsia="宋体"/>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保障周期</w:t>
            </w:r>
            <w:r/>
          </w:p>
        </w:tc>
        <w:tc>
          <w:tcPr>
            <w:tcW w:w="3096"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配置</w:t>
            </w:r>
            <w:r/>
          </w:p>
        </w:tc>
        <w:tc>
          <w:tcPr>
            <w:tcW w:w="1399" w:type="dxa"/>
            <w:vAlign w:val="center"/>
            <w:textDirection w:val="lrTb"/>
            <w:noWrap w:val="false"/>
          </w:tcPr>
          <w:p>
            <w:pPr>
              <w:jc w:val="center"/>
              <w:spacing w:after="0" w:line="240" w:lineRule="auto"/>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 xml:space="preserve">技术要求</w:t>
            </w:r>
            <w:r/>
          </w:p>
        </w:tc>
      </w:tr>
      <w:tr>
        <w:trPr>
          <w:jc w:val="center"/>
          <w:trHeight w:val="680"/>
        </w:trPr>
        <w:tc>
          <w:tcPr>
            <w:shd w:val="clear" w:color="auto" w:fill="auto"/>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shd w:val="clear" w:color="auto" w:fill="auto"/>
            <w:tcW w:w="2233" w:type="dxa"/>
            <w:vAlign w:val="center"/>
            <w:textDirection w:val="lrTb"/>
            <w:noWrap w:val="false"/>
          </w:tcPr>
          <w:p>
            <w:pPr>
              <w:jc w:val="center"/>
              <w:spacing w:after="0" w:line="240" w:lineRule="auto"/>
              <w:widowControl/>
              <w:rPr>
                <w:rFonts w:hint="eastAsia"/>
                <w:color w:val="auto"/>
                <w:lang w:val="en-US" w:eastAsia="zh-CN"/>
              </w:rPr>
            </w:pPr>
            <w:r>
              <w:rPr>
                <w:rFonts w:hint="eastAsia" w:ascii="宋体" w:hAnsi="宋体" w:eastAsia="宋体" w:cs="Times New Roman"/>
                <w:b w:val="0"/>
                <w:bCs w:val="0"/>
                <w:color w:val="auto"/>
                <w:sz w:val="24"/>
                <w:szCs w:val="24"/>
                <w:highlight w:val="none"/>
                <w:lang w:val="en-US" w:eastAsia="zh-CN" w:bidi="ar-SA"/>
              </w:rPr>
              <w:t xml:space="preserve">鹰巢及内置无人机</w:t>
            </w:r>
            <w:r/>
          </w:p>
        </w:tc>
        <w:tc>
          <w:tcPr>
            <w:shd w:val="clear" w:color="auto" w:fill="auto"/>
            <w:tcW w:w="683" w:type="dxa"/>
            <w:vAlign w:val="center"/>
            <w:textDirection w:val="lrTb"/>
            <w:noWrap w:val="false"/>
          </w:tcPr>
          <w:p>
            <w:pPr>
              <w:jc w:val="center"/>
              <w:spacing w:after="0" w:line="240" w:lineRule="auto"/>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bidi="ar"/>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1、无人机</w:t>
            </w:r>
            <w:r>
              <w:rPr>
                <w:rFonts w:hint="eastAsia" w:ascii="宋体" w:hAnsi="宋体" w:eastAsia="宋体" w:cs="宋体"/>
                <w:color w:val="auto"/>
                <w:sz w:val="24"/>
                <w:szCs w:val="24"/>
              </w:rPr>
              <w:t xml:space="preserve">1台</w:t>
            </w:r>
            <w:r/>
          </w:p>
          <w:p>
            <w:pPr>
              <w:jc w:val="left"/>
              <w:spacing w:after="0"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2、无人机</w:t>
            </w:r>
            <w:r>
              <w:rPr>
                <w:rFonts w:hint="eastAsia" w:ascii="宋体" w:hAnsi="宋体" w:eastAsia="宋体" w:cs="宋体"/>
                <w:color w:val="auto"/>
                <w:sz w:val="24"/>
                <w:szCs w:val="24"/>
              </w:rPr>
              <w:t xml:space="preserve">鹰巢1台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内置：空调、气象站、UPS电源</w:t>
            </w:r>
            <w:r>
              <w:rPr>
                <w:rFonts w:hint="eastAsia" w:ascii="宋体" w:hAnsi="宋体" w:eastAsia="宋体" w:cs="宋体"/>
                <w:color w:val="auto"/>
                <w:sz w:val="24"/>
                <w:szCs w:val="24"/>
                <w:lang w:eastAsia="zh-CN"/>
              </w:rPr>
              <w:t xml:space="preserve">）</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3、无人机</w:t>
            </w:r>
            <w:r>
              <w:rPr>
                <w:rFonts w:hint="eastAsia" w:ascii="宋体" w:hAnsi="宋体" w:eastAsia="宋体" w:cs="宋体"/>
                <w:color w:val="auto"/>
                <w:sz w:val="24"/>
                <w:szCs w:val="24"/>
              </w:rPr>
              <w:t xml:space="preserve">电池</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块</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无人机意外保障1年</w:t>
            </w:r>
            <w:r/>
          </w:p>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鹰巢意外保障1年</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shd w:val="clear" w:color="auto" w:fill="auto"/>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c>
          <w:tcPr>
            <w:tcW w:w="223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无人机电池</w:t>
            </w:r>
            <w:r/>
          </w:p>
        </w:tc>
        <w:tc>
          <w:tcPr>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6</w:t>
            </w:r>
            <w:r/>
          </w:p>
        </w:tc>
        <w:tc>
          <w:tcPr>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块</w:t>
            </w:r>
            <w:r/>
          </w:p>
        </w:tc>
        <w:tc>
          <w:tcPr>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无人机电池1块</w:t>
            </w:r>
            <w:r/>
          </w:p>
        </w:tc>
        <w:tc>
          <w:tcPr>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shd w:val="clear" w:color="auto" w:fill="auto"/>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c>
          <w:tcPr>
            <w:shd w:val="clear" w:color="auto" w:fill="auto"/>
            <w:tcW w:w="223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鹰巢安装部署、维护费</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台/次</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不锈钢防水基础</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机场安装条件建设费用</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网络安装调试费用</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机场安装人工费用</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机场建设工程车辆使用费用</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机场及无人机一年维护保障人工费用</w:t>
            </w:r>
            <w:r/>
          </w:p>
          <w:p>
            <w:pPr>
              <w:jc w:val="left"/>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机场及无人机一年维护保障期内工程车辆使用费用</w:t>
            </w:r>
            <w:r/>
          </w:p>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一年维护保障耗材费用</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c>
          <w:tcPr>
            <w:shd w:val="clear" w:color="auto" w:fill="auto"/>
            <w:tcW w:w="223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100万第三者责任险</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台/年</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无人机第三者责任险1年</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5</w:t>
            </w:r>
            <w:r/>
          </w:p>
        </w:tc>
        <w:tc>
          <w:tcPr>
            <w:shd w:val="clear" w:color="auto" w:fill="auto"/>
            <w:tcW w:w="223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无人机互联网中继通信模块</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6</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个</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无人机互联网中继通信模块1个</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c>
          <w:tcPr>
            <w:shd w:val="clear" w:color="auto" w:fill="auto"/>
            <w:tcW w:w="2233" w:type="dxa"/>
            <w:vAlign w:val="center"/>
            <w:textDirection w:val="lrTb"/>
            <w:noWrap w:val="false"/>
          </w:tcPr>
          <w:p>
            <w:pPr>
              <w:jc w:val="center"/>
              <w:spacing w:after="0" w:line="240" w:lineRule="auto"/>
              <w:tabs>
                <w:tab w:val="left" w:pos="349" w:leader="none"/>
              </w:tabs>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microSD 卡 128GB</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张</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MicroSD 卡1张</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c>
          <w:tcPr>
            <w:shd w:val="clear" w:color="auto" w:fill="auto"/>
            <w:tcW w:w="223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无人机喊话器</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个</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无人机喊话器1个</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8</w:t>
            </w:r>
            <w:r/>
          </w:p>
        </w:tc>
        <w:tc>
          <w:tcPr>
            <w:shd w:val="clear" w:color="auto" w:fill="auto"/>
            <w:tcW w:w="223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无人机探照灯</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3</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个</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无人机探照灯1个</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9</w:t>
            </w:r>
            <w:r/>
          </w:p>
        </w:tc>
        <w:tc>
          <w:tcPr>
            <w:shd w:val="clear" w:color="auto" w:fill="auto"/>
            <w:tcW w:w="223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无人鹰巢管控云服务</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6</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台/年</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无人机鹰巢管控云服务与云服务空间1套/年</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c>
          <w:tcPr>
            <w:shd w:val="clear" w:color="auto" w:fill="auto"/>
            <w:tcW w:w="223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机场光纤网络费用</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6</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台/年</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机场机鹰巢光纤网络费用1台/年</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r>
        <w:trPr>
          <w:jc w:val="center"/>
          <w:trHeight w:val="680"/>
        </w:trPr>
        <w:tc>
          <w:tcPr>
            <w:tcW w:w="73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11</w:t>
            </w:r>
            <w:r/>
          </w:p>
        </w:tc>
        <w:tc>
          <w:tcPr>
            <w:shd w:val="clear" w:color="auto" w:fill="auto"/>
            <w:tcW w:w="2233" w:type="dxa"/>
            <w:vAlign w:val="center"/>
            <w:textDirection w:val="lrTb"/>
            <w:noWrap w:val="false"/>
          </w:tcPr>
          <w:p>
            <w:pPr>
              <w:jc w:val="center"/>
              <w:keepLines w:val="0"/>
              <w:keepNext w:val="0"/>
              <w:spacing w:after="0" w:line="24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无人机鹰巢定制涂装彩绘</w:t>
            </w:r>
            <w:r/>
          </w:p>
        </w:tc>
        <w:tc>
          <w:tcPr>
            <w:shd w:val="clear" w:color="auto" w:fill="auto"/>
            <w:tcW w:w="68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rPr>
              <w:t xml:space="preserve">6</w:t>
            </w:r>
            <w:r/>
          </w:p>
        </w:tc>
        <w:tc>
          <w:tcPr>
            <w:shd w:val="clear" w:color="auto" w:fill="auto"/>
            <w:tcW w:w="87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台/次</w:t>
            </w:r>
            <w:r/>
          </w:p>
        </w:tc>
        <w:tc>
          <w:tcPr>
            <w:shd w:val="clear" w:color="auto" w:fill="auto"/>
            <w:tcW w:w="78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1年</w:t>
            </w:r>
            <w:r/>
          </w:p>
        </w:tc>
        <w:tc>
          <w:tcPr>
            <w:shd w:val="clear" w:color="auto" w:fill="auto"/>
            <w:tcW w:w="3096" w:type="dxa"/>
            <w:vAlign w:val="center"/>
            <w:textDirection w:val="lrTb"/>
            <w:noWrap w:val="false"/>
          </w:tcPr>
          <w:p>
            <w:pPr>
              <w:jc w:val="left"/>
              <w:spacing w:after="0" w:line="24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lang w:val="en-US" w:eastAsia="zh-CN" w:bidi="ar"/>
              </w:rPr>
              <w:t xml:space="preserve">无人机鹰巢定制涂装服务1次</w:t>
            </w:r>
            <w:r/>
          </w:p>
        </w:tc>
        <w:tc>
          <w:tcPr>
            <w:shd w:val="clear" w:color="auto" w:fill="auto"/>
            <w:tcW w:w="1399" w:type="dxa"/>
            <w:vAlign w:val="center"/>
            <w:textDirection w:val="lrTb"/>
            <w:noWrap w:val="false"/>
          </w:tcPr>
          <w:p>
            <w:pPr>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详见：设备技术要求</w:t>
            </w:r>
            <w:r/>
          </w:p>
        </w:tc>
      </w:tr>
    </w:tbl>
    <w:p>
      <w:pPr>
        <w:rPr>
          <w:rFonts w:hint="default"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r>
      <w:r/>
    </w:p>
    <w:p>
      <w:pPr>
        <w:pStyle w:val="949"/>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三、服务要求</w:t>
      </w:r>
      <w:r/>
    </w:p>
    <w:p>
      <w:pPr>
        <w:pStyle w:val="949"/>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1、免费质保期满后继续提供技术保障与零配件支持不低于3年；</w:t>
      </w:r>
      <w:r/>
    </w:p>
    <w:p>
      <w:pPr>
        <w:pStyle w:val="949"/>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2、应急保障设备要求：在采购方任务期间提供不低于采购设备能力的同类装备进行待命以防止采购设备故障影响任务实施，提供承诺函。</w:t>
      </w:r>
      <w:r/>
    </w:p>
    <w:p>
      <w:pPr>
        <w:pStyle w:val="949"/>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3、技术培训：安排教学培训资质满足供货无人机规格要求的教员，为甲方培训至少20名熟练使用该设备的人员，要求培训后具有独立使用相关设备、简单故障排除的能力。</w:t>
      </w:r>
      <w:r/>
    </w:p>
    <w:p>
      <w:pPr>
        <w:pStyle w:val="949"/>
        <w:ind w:firstLine="480"/>
        <w:keepLines w:val="0"/>
        <w:keepNext w:val="0"/>
        <w:pageBreakBefore w:val="0"/>
        <w:spacing w:before="0" w:after="0"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4、并提供甲方产品使用期内免费持续教育服务，以防止甲方人员调度导致的设备使用者空缺。</w:t>
      </w:r>
      <w:r/>
    </w:p>
    <w:p>
      <w:pPr>
        <w:pStyle w:val="949"/>
        <w:ind w:firstLine="480"/>
        <w:keepLines w:val="0"/>
        <w:keepNext w:val="0"/>
        <w:pageBreakBefore w:val="0"/>
        <w:spacing w:before="0" w:after="0" w:line="360" w:lineRule="auto"/>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质量及验收：采购人根据国家有关规定、采购文件、中标人的投标文件以及合同约定的内容和验收标准进行验收。验收情况作为支付货款的依据。如有质疑，以相关质量技术检验检测机构的检验结果为准，如产生检验费用，则该费用由过失方承担。</w:t>
      </w:r>
      <w:r/>
    </w:p>
    <w:p>
      <w:pPr>
        <w:pStyle w:val="949"/>
        <w:numPr>
          <w:ilvl w:val="0"/>
          <w:numId w:val="0"/>
        </w:numPr>
        <w:keepLines w:val="0"/>
        <w:keepNext w:val="0"/>
        <w:pageBreakBefore w:val="0"/>
        <w:spacing w:before="0" w:after="0"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四、设备技术要求   </w:t>
      </w:r>
      <w:r/>
    </w:p>
    <w:tbl>
      <w:tblPr>
        <w:tblStyle w:val="958"/>
        <w:tblW w:w="9454" w:type="dxa"/>
        <w:jc w:val="center"/>
        <w:tblLayout w:type="fixed"/>
        <w:tblCellMar>
          <w:left w:w="108" w:type="dxa"/>
          <w:top w:w="0" w:type="dxa"/>
          <w:right w:w="108" w:type="dxa"/>
          <w:bottom w:w="0" w:type="dxa"/>
        </w:tblCellMar>
        <w:tblLook w:val="04A0" w:firstRow="1" w:lastRow="0" w:firstColumn="1" w:lastColumn="0" w:noHBand="0" w:noVBand="1"/>
      </w:tblPr>
      <w:tblGrid>
        <w:gridCol w:w="795"/>
        <w:gridCol w:w="1665"/>
        <w:gridCol w:w="719"/>
        <w:gridCol w:w="6275"/>
      </w:tblGrid>
      <w:tr>
        <w:trPr>
          <w:jc w:val="center"/>
          <w:trHeight w:val="40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编号</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6275" w:type="dxa"/>
            <w:textDirection w:val="lrTb"/>
            <w:noWrap w:val="false"/>
          </w:tcPr>
          <w:p>
            <w:pPr>
              <w:jc w:val="center"/>
              <w:widowControl/>
              <w:rPr>
                <w:rFonts w:ascii="宋体" w:hAnsi="宋体" w:cs="宋体"/>
                <w:color w:val="auto"/>
                <w:szCs w:val="21"/>
              </w:rPr>
            </w:pPr>
            <w:r>
              <w:rPr>
                <w:rFonts w:hint="eastAsia" w:ascii="宋体" w:hAnsi="宋体" w:cs="宋体"/>
                <w:color w:val="auto"/>
                <w:szCs w:val="21"/>
                <w:lang w:bidi="ar"/>
              </w:rPr>
              <w:t xml:space="preserve">招标参数</w:t>
            </w:r>
            <w:r/>
          </w:p>
        </w:tc>
      </w:tr>
      <w:tr>
        <w:trPr>
          <w:jc w:val="center"/>
          <w:trHeight w:val="40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鹰巢及内置无人机</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widowControl/>
              <w:rPr>
                <w:rFonts w:ascii="宋体" w:hAnsi="宋体" w:cs="宋体"/>
                <w:color w:val="auto"/>
                <w:szCs w:val="21"/>
                <w:lang w:bidi="ar"/>
              </w:rPr>
            </w:pPr>
            <w:r>
              <w:rPr>
                <w:rFonts w:hint="eastAsia" w:ascii="宋体" w:hAnsi="宋体" w:cs="宋体"/>
                <w:color w:val="auto"/>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6275" w:type="dxa"/>
            <w:textDirection w:val="lrTb"/>
            <w:noWrap w:val="false"/>
          </w:tcPr>
          <w:p>
            <w:pPr>
              <w:rPr>
                <w:color w:val="auto"/>
              </w:rPr>
            </w:pPr>
            <w:r>
              <w:rPr>
                <w:rFonts w:hint="eastAsia"/>
                <w:color w:val="auto"/>
              </w:rPr>
              <w:t xml:space="preserve">整套系统重量≤100kg</w:t>
            </w:r>
            <w:r/>
          </w:p>
          <w:p>
            <w:pPr>
              <w:rPr>
                <w:color w:val="auto"/>
              </w:rPr>
            </w:pPr>
            <w:r>
              <w:rPr>
                <w:rFonts w:hint="eastAsia" w:ascii="宋体" w:hAnsi="宋体" w:cs="宋体"/>
                <w:color w:val="auto"/>
              </w:rPr>
              <w:t xml:space="preserve">★</w:t>
            </w:r>
            <w:r>
              <w:rPr>
                <w:color w:val="auto"/>
              </w:rPr>
              <w:t xml:space="preserve">工作环境温度</w:t>
            </w:r>
            <w:r>
              <w:rPr>
                <w:rFonts w:hint="eastAsia"/>
                <w:color w:val="auto"/>
              </w:rPr>
              <w:t xml:space="preserve">：鹰巢及内置无人机的</w:t>
            </w:r>
            <w:r>
              <w:rPr>
                <w:color w:val="auto"/>
              </w:rPr>
              <w:t xml:space="preserve">工作温度都</w:t>
            </w:r>
            <w:r>
              <w:rPr>
                <w:rFonts w:hint="eastAsia"/>
                <w:color w:val="auto"/>
              </w:rPr>
              <w:t xml:space="preserve">不小于</w:t>
            </w:r>
            <w:r>
              <w:rPr>
                <w:color w:val="auto"/>
              </w:rPr>
              <w:t xml:space="preserve">-30°C至50°C</w:t>
            </w:r>
            <w:r>
              <w:rPr>
                <w:rFonts w:hint="eastAsia"/>
                <w:color w:val="auto"/>
              </w:rPr>
              <w:t xml:space="preserve">范围</w:t>
            </w:r>
            <w:r/>
          </w:p>
          <w:p>
            <w:pPr>
              <w:rPr>
                <w:color w:val="auto"/>
              </w:rPr>
            </w:pPr>
            <w:r>
              <w:rPr>
                <w:rFonts w:hint="eastAsia" w:ascii="宋体" w:hAnsi="宋体" w:cs="宋体"/>
                <w:color w:val="auto"/>
              </w:rPr>
              <w:t xml:space="preserve">★</w:t>
            </w:r>
            <w:r>
              <w:rPr>
                <w:rFonts w:hint="eastAsia"/>
                <w:color w:val="auto"/>
              </w:rPr>
              <w:t xml:space="preserve">鹰巢</w:t>
            </w:r>
            <w:r>
              <w:rPr>
                <w:color w:val="auto"/>
              </w:rPr>
              <w:t xml:space="preserve">防护等级</w:t>
            </w:r>
            <w:r>
              <w:rPr>
                <w:rFonts w:hint="eastAsia"/>
                <w:color w:val="auto"/>
              </w:rPr>
              <w:t xml:space="preserve">：</w:t>
            </w:r>
            <w:r>
              <w:rPr>
                <w:color w:val="auto"/>
              </w:rPr>
              <w:t xml:space="preserve">不低于IP56</w:t>
            </w:r>
            <w:r/>
          </w:p>
          <w:p>
            <w:pPr>
              <w:rPr>
                <w:color w:val="auto"/>
              </w:rPr>
            </w:pPr>
            <w:r>
              <w:rPr>
                <w:rFonts w:hint="eastAsia"/>
                <w:color w:val="auto"/>
              </w:rPr>
              <w:t xml:space="preserve">卫星导航系统：北斗</w:t>
            </w:r>
            <w:r/>
          </w:p>
          <w:p>
            <w:pPr>
              <w:rPr>
                <w:color w:val="auto"/>
              </w:rPr>
            </w:pPr>
            <w:r>
              <w:rPr>
                <w:rFonts w:hint="eastAsia"/>
                <w:color w:val="auto"/>
              </w:rPr>
              <w:t xml:space="preserve">鹰巢环控及监控：自带风速传感，雨量传感，水浸传感，湿度传感，空调系统，1080P监控摄像头</w:t>
            </w:r>
            <w:r/>
          </w:p>
          <w:p>
            <w:pPr>
              <w:rPr>
                <w:color w:val="auto"/>
              </w:rPr>
            </w:pPr>
            <w:r>
              <w:rPr>
                <w:rFonts w:hint="eastAsia"/>
                <w:color w:val="auto"/>
              </w:rPr>
              <w:t xml:space="preserve">无人机快充</w:t>
            </w:r>
            <w:r>
              <w:rPr>
                <w:color w:val="auto"/>
              </w:rPr>
              <w:t xml:space="preserve">时间</w:t>
            </w:r>
            <w:r>
              <w:rPr>
                <w:rFonts w:hint="eastAsia"/>
                <w:color w:val="auto"/>
              </w:rPr>
              <w:t xml:space="preserve">：80%充电量≤</w:t>
            </w:r>
            <w:r>
              <w:rPr>
                <w:color w:val="auto"/>
              </w:rPr>
              <w:t xml:space="preserve">30分钟</w:t>
            </w:r>
            <w:r/>
          </w:p>
          <w:p>
            <w:pPr>
              <w:rPr>
                <w:color w:val="auto"/>
              </w:rPr>
            </w:pPr>
            <w:r>
              <w:rPr>
                <w:rFonts w:hint="eastAsia" w:ascii="宋体" w:hAnsi="宋体" w:cs="宋体"/>
                <w:color w:val="auto"/>
              </w:rPr>
              <w:t xml:space="preserve">★</w:t>
            </w:r>
            <w:r>
              <w:rPr>
                <w:color w:val="auto"/>
              </w:rPr>
              <w:t xml:space="preserve">最大允许</w:t>
            </w:r>
            <w:r>
              <w:rPr>
                <w:rFonts w:hint="eastAsia"/>
                <w:color w:val="auto"/>
              </w:rPr>
              <w:t xml:space="preserve">无人机回收</w:t>
            </w:r>
            <w:r>
              <w:rPr>
                <w:color w:val="auto"/>
              </w:rPr>
              <w:t xml:space="preserve">风速</w:t>
            </w:r>
            <w:r>
              <w:rPr>
                <w:rFonts w:hint="eastAsia"/>
                <w:color w:val="auto"/>
              </w:rPr>
              <w:t xml:space="preserve">：≥</w:t>
            </w:r>
            <w:r>
              <w:rPr>
                <w:color w:val="auto"/>
              </w:rPr>
              <w:t xml:space="preserve">6级</w:t>
            </w:r>
            <w:r>
              <w:rPr>
                <w:rFonts w:hint="eastAsia"/>
                <w:color w:val="auto"/>
              </w:rPr>
              <w:t xml:space="preserve">风</w:t>
            </w:r>
            <w:r/>
          </w:p>
          <w:p>
            <w:pPr>
              <w:rPr>
                <w:color w:val="auto"/>
              </w:rPr>
            </w:pPr>
            <w:r>
              <w:rPr>
                <w:rFonts w:hint="eastAsia" w:ascii="宋体" w:hAnsi="宋体" w:cs="宋体"/>
                <w:color w:val="auto"/>
              </w:rPr>
              <w:t xml:space="preserve">★</w:t>
            </w:r>
            <w:r>
              <w:rPr>
                <w:rFonts w:hint="eastAsia"/>
                <w:color w:val="auto"/>
              </w:rPr>
              <w:t xml:space="preserve">快速任务能力：任务下达后起飞时间≤15秒</w:t>
            </w:r>
            <w:r/>
          </w:p>
          <w:p>
            <w:pPr>
              <w:rPr>
                <w:color w:val="auto"/>
              </w:rPr>
            </w:pPr>
            <w:r>
              <w:rPr>
                <w:rFonts w:hint="eastAsia" w:ascii="宋体" w:hAnsi="宋体" w:cs="宋体"/>
                <w:color w:val="auto"/>
              </w:rPr>
              <w:t xml:space="preserve">★</w:t>
            </w:r>
            <w:r>
              <w:rPr>
                <w:rFonts w:hint="eastAsia"/>
                <w:color w:val="auto"/>
              </w:rPr>
              <w:t xml:space="preserve">人工智能</w:t>
            </w:r>
            <w:r>
              <w:rPr>
                <w:color w:val="auto"/>
              </w:rPr>
              <w:t xml:space="preserve">告警</w:t>
            </w:r>
            <w:r>
              <w:rPr>
                <w:rFonts w:hint="eastAsia"/>
                <w:color w:val="auto"/>
              </w:rPr>
              <w:t xml:space="preserve">：</w:t>
            </w:r>
            <w:r>
              <w:rPr>
                <w:color w:val="auto"/>
              </w:rPr>
              <w:t xml:space="preserve">当</w:t>
            </w:r>
            <w:r>
              <w:rPr>
                <w:rFonts w:hint="eastAsia"/>
                <w:color w:val="auto"/>
              </w:rPr>
              <w:t xml:space="preserve">无人机</w:t>
            </w:r>
            <w:r>
              <w:rPr>
                <w:color w:val="auto"/>
              </w:rPr>
              <w:t xml:space="preserve">检测到异常目标时，可以自动发送短信告警</w:t>
            </w:r>
            <w:r/>
          </w:p>
          <w:p>
            <w:pPr>
              <w:rPr>
                <w:color w:val="auto"/>
              </w:rPr>
            </w:pPr>
            <w:r>
              <w:rPr>
                <w:rFonts w:hint="eastAsia"/>
                <w:color w:val="auto"/>
              </w:rPr>
              <w:t xml:space="preserve">无人机重量≤2000g</w:t>
            </w:r>
            <w:r/>
          </w:p>
          <w:p>
            <w:pPr>
              <w:rPr>
                <w:color w:val="auto"/>
              </w:rPr>
            </w:pPr>
            <w:r>
              <w:rPr>
                <w:rFonts w:hint="eastAsia"/>
                <w:color w:val="auto"/>
              </w:rPr>
              <w:t xml:space="preserve">防护等级：不低于IP55</w:t>
            </w:r>
            <w:r/>
          </w:p>
          <w:p>
            <w:pPr>
              <w:rPr>
                <w:color w:val="auto"/>
              </w:rPr>
            </w:pPr>
            <w:r>
              <w:rPr>
                <w:rFonts w:hint="eastAsia"/>
                <w:color w:val="auto"/>
              </w:rPr>
              <w:t xml:space="preserve">最大信号有效距离（无干扰、无遮挡）≥20km</w:t>
            </w:r>
            <w:r/>
          </w:p>
          <w:p>
            <w:pPr>
              <w:rPr>
                <w:color w:val="auto"/>
              </w:rPr>
            </w:pPr>
            <w:r>
              <w:rPr>
                <w:rFonts w:hint="eastAsia" w:ascii="宋体" w:hAnsi="宋体" w:cs="宋体"/>
                <w:color w:val="auto"/>
              </w:rPr>
              <w:t xml:space="preserve">★</w:t>
            </w:r>
            <w:r>
              <w:rPr>
                <w:rFonts w:hint="eastAsia"/>
                <w:color w:val="auto"/>
              </w:rPr>
              <w:t xml:space="preserve">最大飞行时间≥50分钟</w:t>
            </w:r>
            <w:r/>
          </w:p>
          <w:p>
            <w:pPr>
              <w:rPr>
                <w:color w:val="auto"/>
              </w:rPr>
            </w:pPr>
            <w:r>
              <w:rPr>
                <w:rFonts w:hint="eastAsia"/>
                <w:color w:val="auto"/>
              </w:rPr>
              <w:t xml:space="preserve">防撞感知能力：全向感知，探测到障碍物时进行提醒，并自动减速刹车或绕行</w:t>
            </w:r>
            <w:r/>
          </w:p>
          <w:p>
            <w:pPr>
              <w:rPr>
                <w:color w:val="auto"/>
              </w:rPr>
            </w:pPr>
            <w:r>
              <w:rPr>
                <w:color w:val="auto"/>
              </w:rPr>
              <w:t xml:space="preserve">悬停精度</w:t>
            </w:r>
            <w:r>
              <w:rPr>
                <w:rFonts w:hint="eastAsia"/>
                <w:color w:val="auto"/>
              </w:rPr>
              <w:t xml:space="preserve">：垂直≤0.1m，水平≤0.1m</w:t>
            </w:r>
            <w:r/>
          </w:p>
          <w:p>
            <w:pPr>
              <w:rPr>
                <w:color w:val="auto"/>
              </w:rPr>
            </w:pPr>
            <w:r>
              <w:rPr>
                <w:rFonts w:hint="eastAsia" w:ascii="宋体" w:hAnsi="宋体" w:cs="宋体"/>
                <w:color w:val="auto"/>
              </w:rPr>
              <w:t xml:space="preserve">★</w:t>
            </w:r>
            <w:r>
              <w:rPr>
                <w:rFonts w:hint="eastAsia"/>
                <w:color w:val="auto"/>
              </w:rPr>
              <w:t xml:space="preserve">相机：广角、中焦、长焦均不低于4500万像素</w:t>
            </w:r>
            <w:r/>
          </w:p>
          <w:p>
            <w:pPr>
              <w:rPr>
                <w:color w:val="auto"/>
              </w:rPr>
            </w:pPr>
            <w:r>
              <w:rPr>
                <w:rFonts w:hint="eastAsia"/>
                <w:color w:val="auto"/>
              </w:rPr>
              <w:t xml:space="preserve">视频不低于4K</w:t>
            </w:r>
            <w:r/>
          </w:p>
          <w:p>
            <w:pPr>
              <w:rPr>
                <w:color w:val="auto"/>
              </w:rPr>
            </w:pPr>
            <w:r>
              <w:rPr>
                <w:color w:val="auto"/>
              </w:rPr>
              <w:t xml:space="preserve">变焦倍数</w:t>
            </w:r>
            <w:r>
              <w:rPr>
                <w:rFonts w:hint="eastAsia"/>
                <w:color w:val="auto"/>
              </w:rPr>
              <w:t xml:space="preserve">≥100倍</w:t>
            </w:r>
            <w:r/>
          </w:p>
          <w:p>
            <w:pPr>
              <w:rPr>
                <w:color w:val="auto"/>
              </w:rPr>
            </w:pPr>
            <w:r>
              <w:rPr>
                <w:color w:val="auto"/>
              </w:rPr>
              <w:t xml:space="preserve">红外传感器分辨率</w:t>
            </w:r>
            <w:r>
              <w:rPr>
                <w:rFonts w:hint="eastAsia"/>
                <w:color w:val="auto"/>
              </w:rPr>
              <w:t xml:space="preserve">≥640*512</w:t>
            </w:r>
            <w:r/>
          </w:p>
          <w:p>
            <w:pPr>
              <w:rPr>
                <w:color w:val="auto"/>
              </w:rPr>
            </w:pPr>
            <w:r>
              <w:rPr>
                <w:rFonts w:hint="eastAsia"/>
                <w:color w:val="auto"/>
              </w:rPr>
              <w:t xml:space="preserve">红外传感器帧率≥30FPS</w:t>
            </w:r>
            <w:r/>
          </w:p>
          <w:p>
            <w:pPr>
              <w:rPr>
                <w:color w:val="auto"/>
              </w:rPr>
            </w:pPr>
            <w:r>
              <w:rPr>
                <w:color w:val="auto"/>
              </w:rPr>
              <w:t xml:space="preserve">激光测距</w:t>
            </w:r>
            <w:r>
              <w:rPr>
                <w:rFonts w:hint="eastAsia"/>
                <w:color w:val="auto"/>
              </w:rPr>
              <w:t xml:space="preserve">≥1500m</w:t>
            </w:r>
            <w:r/>
          </w:p>
          <w:p>
            <w:pPr>
              <w:rPr>
                <w:color w:val="auto"/>
              </w:rPr>
            </w:pPr>
            <w:r>
              <w:rPr>
                <w:rFonts w:hint="eastAsia"/>
                <w:color w:val="auto"/>
              </w:rPr>
              <w:t xml:space="preserve">夜视补光：红外补光灯</w:t>
            </w:r>
            <w:r/>
          </w:p>
          <w:p>
            <w:pPr>
              <w:rPr>
                <w:color w:val="auto"/>
              </w:rPr>
            </w:pPr>
            <w:r>
              <w:rPr>
                <w:rFonts w:hint="eastAsia" w:ascii="宋体" w:hAnsi="宋体" w:cs="宋体"/>
                <w:color w:val="auto"/>
              </w:rPr>
              <w:t xml:space="preserve">★</w:t>
            </w:r>
            <w:r>
              <w:rPr>
                <w:rFonts w:hint="eastAsia"/>
                <w:color w:val="auto"/>
              </w:rPr>
              <w:t xml:space="preserve">夜视能力：支持全彩夜视、黑白夜视</w:t>
            </w:r>
            <w:r/>
          </w:p>
          <w:p>
            <w:pPr>
              <w:rPr>
                <w:color w:val="auto"/>
              </w:rPr>
            </w:pPr>
            <w:r>
              <w:rPr>
                <w:color w:val="auto"/>
              </w:rPr>
              <w:t xml:space="preserve">工作频段</w:t>
            </w:r>
            <w:r>
              <w:rPr>
                <w:rFonts w:hint="eastAsia"/>
                <w:color w:val="auto"/>
              </w:rPr>
              <w:t xml:space="preserve">：</w:t>
            </w:r>
            <w:r>
              <w:rPr>
                <w:color w:val="auto"/>
              </w:rPr>
              <w:t xml:space="preserve">2.4G、5.8G</w:t>
            </w:r>
            <w:r/>
          </w:p>
          <w:p>
            <w:pPr>
              <w:rPr>
                <w:color w:val="auto"/>
              </w:rPr>
            </w:pPr>
            <w:r>
              <w:rPr>
                <w:rFonts w:hint="eastAsia"/>
                <w:color w:val="auto"/>
              </w:rPr>
              <w:t xml:space="preserve">增强视频传输：基于网络的图传增强技术</w:t>
            </w:r>
            <w:r/>
          </w:p>
          <w:p>
            <w:pPr>
              <w:rPr>
                <w:color w:val="auto"/>
              </w:rPr>
            </w:pPr>
            <w:r>
              <w:rPr>
                <w:rFonts w:hint="eastAsia" w:ascii="宋体" w:hAnsi="宋体" w:cs="宋体"/>
                <w:color w:val="auto"/>
              </w:rPr>
              <w:t xml:space="preserve">★</w:t>
            </w:r>
            <w:r>
              <w:rPr>
                <w:rFonts w:hint="eastAsia"/>
                <w:color w:val="auto"/>
              </w:rPr>
              <w:t xml:space="preserve">航线功能：支持航点、正射、倾斜、航带、仿地等多种航线作业类型</w:t>
            </w:r>
            <w:r/>
          </w:p>
          <w:p>
            <w:pPr>
              <w:rPr>
                <w:color w:val="auto"/>
              </w:rPr>
            </w:pPr>
            <w:r>
              <w:rPr>
                <w:color w:val="auto"/>
              </w:rPr>
              <w:t xml:space="preserve">地理位置时间戳水印</w:t>
            </w:r>
            <w:r>
              <w:rPr>
                <w:color w:val="auto"/>
              </w:rPr>
              <w:tab/>
            </w:r>
            <w:r>
              <w:rPr>
                <w:color w:val="auto"/>
              </w:rPr>
              <w:t xml:space="preserve">支持在无人机拍摄的可见光视频与照片上记录拍摄时的</w:t>
            </w:r>
            <w:r>
              <w:rPr>
                <w:rFonts w:hint="eastAsia"/>
                <w:color w:val="auto"/>
              </w:rPr>
              <w:t xml:space="preserve">、</w:t>
            </w:r>
            <w:r>
              <w:rPr>
                <w:color w:val="auto"/>
              </w:rPr>
              <w:t xml:space="preserve">地理位置坐标和时间</w:t>
            </w:r>
            <w:r/>
          </w:p>
          <w:p>
            <w:pPr>
              <w:rPr>
                <w:color w:val="auto"/>
              </w:rPr>
            </w:pPr>
            <w:r>
              <w:rPr>
                <w:color w:val="auto"/>
              </w:rPr>
              <w:t xml:space="preserve">激光</w:t>
            </w:r>
            <w:r>
              <w:rPr>
                <w:rFonts w:hint="eastAsia"/>
                <w:color w:val="auto"/>
              </w:rPr>
              <w:t xml:space="preserve">定位：支持用</w:t>
            </w:r>
            <w:r>
              <w:rPr>
                <w:color w:val="auto"/>
              </w:rPr>
              <w:t xml:space="preserve">激光获取的距离和地理位置坐标</w:t>
            </w:r>
            <w:r/>
          </w:p>
          <w:p>
            <w:pPr>
              <w:rPr>
                <w:color w:val="auto"/>
              </w:rPr>
            </w:pPr>
            <w:r>
              <w:rPr>
                <w:color w:val="auto"/>
              </w:rPr>
              <w:t xml:space="preserve">实时远程控制</w:t>
            </w:r>
            <w:r>
              <w:rPr>
                <w:rFonts w:hint="eastAsia"/>
                <w:color w:val="auto"/>
              </w:rPr>
              <w:t xml:space="preserve">：</w:t>
            </w:r>
            <w:r>
              <w:rPr>
                <w:color w:val="auto"/>
              </w:rPr>
              <w:t xml:space="preserve">支持远程</w:t>
            </w:r>
            <w:r>
              <w:rPr>
                <w:rFonts w:hint="eastAsia"/>
                <w:color w:val="auto"/>
              </w:rPr>
              <w:t xml:space="preserve">通过电脑和网络</w:t>
            </w:r>
            <w:r>
              <w:rPr>
                <w:color w:val="auto"/>
              </w:rPr>
              <w:t xml:space="preserve">实时控制无人机</w:t>
            </w:r>
            <w:r/>
          </w:p>
          <w:p>
            <w:pPr>
              <w:rPr>
                <w:color w:val="auto"/>
              </w:rPr>
            </w:pPr>
            <w:r>
              <w:rPr>
                <w:rFonts w:hint="eastAsia" w:ascii="宋体" w:hAnsi="宋体" w:cs="宋体"/>
                <w:color w:val="auto"/>
              </w:rPr>
              <w:t xml:space="preserve">★</w:t>
            </w:r>
            <w:r>
              <w:rPr>
                <w:rFonts w:hint="eastAsia"/>
                <w:color w:val="auto"/>
              </w:rPr>
              <w:t xml:space="preserve">人工智能：</w:t>
            </w:r>
            <w:r>
              <w:rPr>
                <w:color w:val="auto"/>
              </w:rPr>
              <w:t xml:space="preserve">可见光支持人</w:t>
            </w:r>
            <w:r>
              <w:rPr>
                <w:rFonts w:hint="eastAsia"/>
                <w:color w:val="auto"/>
              </w:rPr>
              <w:t xml:space="preserve">、</w:t>
            </w:r>
            <w:r>
              <w:rPr>
                <w:color w:val="auto"/>
              </w:rPr>
              <w:t xml:space="preserve">车</w:t>
            </w:r>
            <w:r>
              <w:rPr>
                <w:rFonts w:hint="eastAsia"/>
                <w:color w:val="auto"/>
              </w:rPr>
              <w:t xml:space="preserve">、</w:t>
            </w:r>
            <w:r>
              <w:rPr>
                <w:color w:val="auto"/>
              </w:rPr>
              <w:t xml:space="preserve">船目标的AI识别</w:t>
            </w:r>
            <w:r/>
          </w:p>
          <w:p>
            <w:pPr>
              <w:rPr>
                <w:color w:val="auto"/>
              </w:rPr>
            </w:pPr>
            <w:r>
              <w:rPr>
                <w:rFonts w:hint="eastAsia"/>
                <w:color w:val="auto"/>
              </w:rPr>
              <w:t xml:space="preserve">安装要求：信号灯杆顶部或交通指示龙门架安装，包括勘察、设计、安装条件建设、安装施工、相关耗材、工程车辆使用费、安全费用等，采购方不在项目外额外支付相关费用</w:t>
            </w:r>
            <w:r/>
          </w:p>
          <w:p>
            <w:pPr>
              <w:rPr>
                <w:color w:val="auto"/>
              </w:rPr>
            </w:pPr>
            <w:r>
              <w:rPr>
                <w:rFonts w:hint="eastAsia"/>
                <w:color w:val="auto"/>
              </w:rPr>
              <w:t xml:space="preserve">喊话器最大响度≥110dB@1m</w:t>
            </w:r>
            <w:r/>
          </w:p>
          <w:p>
            <w:pPr>
              <w:rPr>
                <w:color w:val="auto"/>
              </w:rPr>
            </w:pPr>
            <w:r>
              <w:rPr>
                <w:rFonts w:hint="eastAsia"/>
                <w:color w:val="auto"/>
              </w:rPr>
              <w:t xml:space="preserve">喊话器有效广播距离≥300米</w:t>
            </w:r>
            <w:r/>
          </w:p>
          <w:p>
            <w:pPr>
              <w:rPr>
                <w:color w:val="auto"/>
              </w:rPr>
            </w:pPr>
            <w:r>
              <w:rPr>
                <w:rFonts w:hint="eastAsia"/>
                <w:color w:val="auto"/>
              </w:rPr>
              <w:t xml:space="preserve">探照灯功率≥30w</w:t>
            </w:r>
            <w:r/>
          </w:p>
          <w:p>
            <w:pPr>
              <w:rPr>
                <w:rFonts w:hint="eastAsia"/>
                <w:color w:val="auto"/>
              </w:rPr>
            </w:pPr>
            <w:r>
              <w:rPr>
                <w:rFonts w:hint="eastAsia"/>
                <w:color w:val="auto"/>
              </w:rPr>
              <w:t xml:space="preserve">有效照明面积≥1000平方米</w:t>
            </w:r>
            <w:r/>
          </w:p>
          <w:p>
            <w:pPr>
              <w:rPr>
                <w:rFonts w:hint="eastAsia"/>
                <w:color w:val="auto"/>
              </w:rPr>
            </w:pPr>
            <w:r>
              <w:rPr>
                <w:rFonts w:hint="eastAsia"/>
                <w:color w:val="auto"/>
                <w:lang w:val="en-US" w:eastAsia="zh-CN"/>
              </w:rPr>
              <w:t xml:space="preserve">无人机</w:t>
            </w:r>
            <w:r>
              <w:rPr>
                <w:rFonts w:hint="eastAsia"/>
                <w:color w:val="auto"/>
              </w:rPr>
              <w:t xml:space="preserve">在正常使用产品的过程中，由于意外导致的设备损坏（含人为失误、异常天气等），由供应商返回至无人机生产厂家授权维修中心进行维修或置换，产生的费用由约定保障服务额度进行支付。一年内保障服务额度范围不限维修次数，保障额度不低于该型号全新无人机价值。</w:t>
            </w:r>
            <w:r/>
          </w:p>
          <w:p>
            <w:pPr>
              <w:rPr>
                <w:rFonts w:hint="eastAsia"/>
                <w:color w:val="auto"/>
              </w:rPr>
            </w:pPr>
            <w:r>
              <w:rPr>
                <w:rFonts w:hint="eastAsia"/>
                <w:color w:val="auto"/>
              </w:rPr>
              <w:t xml:space="preserve">在正常使用产品的过程中，由于意外导致的设备损坏（含人为失误、异常天气、被车辆撞击等），或供应商安排厂家授权工程师上门（鹰巢）进行维修或置换，产生的费用由约定保障服务额度进行支付。一年内保障服务额度范围不限维修次数，保障额度不低于该型号全新</w:t>
            </w:r>
            <w:r>
              <w:rPr>
                <w:rFonts w:hint="eastAsia"/>
                <w:color w:val="auto"/>
                <w:lang w:val="en-US" w:eastAsia="zh-CN"/>
              </w:rPr>
              <w:t xml:space="preserve">鹰巢</w:t>
            </w:r>
            <w:r>
              <w:rPr>
                <w:rFonts w:hint="eastAsia"/>
                <w:color w:val="auto"/>
              </w:rPr>
              <w:t xml:space="preserve">价值。</w:t>
            </w:r>
            <w:r/>
          </w:p>
        </w:tc>
      </w:tr>
      <w:tr>
        <w:trPr>
          <w:jc w:val="center"/>
          <w:trHeight w:val="987"/>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无人机电池</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eastAsia="宋体"/>
                <w:color w:val="auto"/>
                <w:lang w:val="en-US"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75" w:type="dxa"/>
            <w:textDirection w:val="lrTb"/>
            <w:noWrap w:val="false"/>
          </w:tcPr>
          <w:p>
            <w:pPr>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 xml:space="preserve">容量≥6500mAh</w:t>
            </w:r>
            <w:r/>
          </w:p>
          <w:p>
            <w:pPr>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 xml:space="preserve">电压≥20v</w:t>
            </w:r>
            <w:r/>
          </w:p>
          <w:p>
            <w:pPr>
              <w:rPr>
                <w:rFonts w:hint="default" w:ascii="Times New Roman" w:hAnsi="Times New Roman" w:eastAsia="宋体"/>
                <w:color w:val="auto"/>
                <w:lang w:val="en-US" w:eastAsia="zh-CN"/>
              </w:rPr>
            </w:pPr>
            <w:r>
              <w:rPr>
                <w:rFonts w:hint="eastAsia" w:ascii="Times New Roman" w:hAnsi="Times New Roman" w:eastAsia="宋体"/>
                <w:color w:val="auto"/>
                <w:lang w:val="en-US" w:eastAsia="zh-CN"/>
              </w:rPr>
              <w:t xml:space="preserve">重量≤800g</w:t>
            </w:r>
            <w:r/>
          </w:p>
        </w:tc>
      </w:tr>
      <w:tr>
        <w:trPr>
          <w:jc w:val="center"/>
          <w:trHeight w:val="278"/>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鹰巢安装部署、维护费</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eastAsia="宋体"/>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275" w:type="dxa"/>
            <w:textDirection w:val="lrTb"/>
            <w:noWrap w:val="false"/>
          </w:tcPr>
          <w:p>
            <w:pPr>
              <w:rPr>
                <w:rFonts w:hint="eastAsia" w:ascii="Times New Roman" w:hAnsi="Times New Roman" w:eastAsia="宋体"/>
                <w:color w:val="auto"/>
              </w:rPr>
            </w:pPr>
            <w:r>
              <w:rPr>
                <w:rFonts w:hint="eastAsia" w:ascii="Times New Roman" w:hAnsi="Times New Roman" w:eastAsia="宋体"/>
                <w:color w:val="auto"/>
              </w:rPr>
              <w:t xml:space="preserve">此费用包含：</w:t>
            </w:r>
            <w:r/>
          </w:p>
          <w:p>
            <w:pPr>
              <w:rPr>
                <w:rFonts w:hint="eastAsia" w:ascii="Times New Roman" w:hAnsi="Times New Roman" w:eastAsia="宋体"/>
                <w:color w:val="auto"/>
              </w:rPr>
            </w:pPr>
            <w:r>
              <w:rPr>
                <w:rFonts w:hint="eastAsia" w:ascii="Times New Roman" w:hAnsi="Times New Roman" w:eastAsia="宋体"/>
                <w:color w:val="auto"/>
              </w:rPr>
              <w:t xml:space="preserve">1、不锈钢防水基础</w:t>
            </w:r>
            <w:r/>
          </w:p>
          <w:p>
            <w:pPr>
              <w:rPr>
                <w:rFonts w:hint="eastAsia" w:ascii="Times New Roman" w:hAnsi="Times New Roman" w:eastAsia="宋体"/>
                <w:color w:val="auto"/>
              </w:rPr>
            </w:pPr>
            <w:r>
              <w:rPr>
                <w:rFonts w:hint="eastAsia" w:ascii="Times New Roman" w:hAnsi="Times New Roman" w:eastAsia="宋体"/>
                <w:color w:val="auto"/>
              </w:rPr>
              <w:t xml:space="preserve">2、机场安装条件建设费用</w:t>
            </w:r>
            <w:r/>
          </w:p>
          <w:p>
            <w:pPr>
              <w:rPr>
                <w:rFonts w:hint="eastAsia" w:ascii="Times New Roman" w:hAnsi="Times New Roman" w:eastAsia="宋体"/>
                <w:color w:val="auto"/>
              </w:rPr>
            </w:pPr>
            <w:r>
              <w:rPr>
                <w:rFonts w:hint="eastAsia" w:ascii="Times New Roman" w:hAnsi="Times New Roman" w:eastAsia="宋体"/>
                <w:color w:val="auto"/>
              </w:rPr>
              <w:t xml:space="preserve">3、网络安装调试费用</w:t>
            </w:r>
            <w:r/>
          </w:p>
          <w:p>
            <w:pPr>
              <w:rPr>
                <w:rFonts w:hint="eastAsia" w:ascii="Times New Roman" w:hAnsi="Times New Roman" w:eastAsia="宋体"/>
                <w:color w:val="auto"/>
              </w:rPr>
            </w:pPr>
            <w:r>
              <w:rPr>
                <w:rFonts w:hint="eastAsia" w:ascii="Times New Roman" w:hAnsi="Times New Roman" w:eastAsia="宋体"/>
                <w:color w:val="auto"/>
              </w:rPr>
              <w:t xml:space="preserve">4、机场安装人工费用</w:t>
            </w:r>
            <w:r/>
          </w:p>
          <w:p>
            <w:pPr>
              <w:rPr>
                <w:rFonts w:hint="eastAsia" w:ascii="Times New Roman" w:hAnsi="Times New Roman" w:eastAsia="宋体"/>
                <w:color w:val="auto"/>
              </w:rPr>
            </w:pPr>
            <w:r>
              <w:rPr>
                <w:rFonts w:hint="eastAsia" w:ascii="Times New Roman" w:hAnsi="Times New Roman" w:eastAsia="宋体"/>
                <w:color w:val="auto"/>
              </w:rPr>
              <w:t xml:space="preserve">5、机场建设工程车辆使用费用</w:t>
            </w:r>
            <w:r/>
          </w:p>
          <w:p>
            <w:pPr>
              <w:rPr>
                <w:rFonts w:hint="eastAsia" w:ascii="Times New Roman" w:hAnsi="Times New Roman" w:eastAsia="宋体"/>
                <w:color w:val="auto"/>
              </w:rPr>
            </w:pPr>
            <w:r>
              <w:rPr>
                <w:rFonts w:hint="eastAsia" w:ascii="Times New Roman" w:hAnsi="Times New Roman" w:eastAsia="宋体"/>
                <w:color w:val="auto"/>
              </w:rPr>
              <w:t xml:space="preserve">6、机场及无人机一年维护保障人工费用</w:t>
            </w:r>
            <w:r/>
          </w:p>
          <w:p>
            <w:pPr>
              <w:rPr>
                <w:rFonts w:hint="eastAsia" w:ascii="Times New Roman" w:hAnsi="Times New Roman" w:eastAsia="宋体"/>
                <w:color w:val="auto"/>
              </w:rPr>
            </w:pPr>
            <w:r>
              <w:rPr>
                <w:rFonts w:hint="eastAsia" w:ascii="Times New Roman" w:hAnsi="Times New Roman" w:eastAsia="宋体"/>
                <w:color w:val="auto"/>
              </w:rPr>
              <w:t xml:space="preserve">7、机场及无人机一年维护保障期内工程车辆使用费用</w:t>
            </w:r>
            <w:r/>
          </w:p>
          <w:p>
            <w:pPr>
              <w:rPr>
                <w:rFonts w:hint="eastAsia" w:ascii="Times New Roman" w:hAnsi="Times New Roman" w:eastAsia="宋体"/>
                <w:color w:val="auto"/>
              </w:rPr>
            </w:pPr>
            <w:r>
              <w:rPr>
                <w:rFonts w:hint="eastAsia" w:ascii="Times New Roman" w:hAnsi="Times New Roman" w:eastAsia="宋体"/>
                <w:color w:val="auto"/>
              </w:rPr>
              <w:t xml:space="preserve">8、一年维护保障耗材费用</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100万第三者责任险</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eastAsia" w:eastAsia="宋体"/>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default" w:ascii="Times New Roman" w:hAnsi="Times New Roman" w:eastAsia="宋体"/>
                <w:color w:val="auto"/>
                <w:lang w:val="en-US" w:eastAsia="zh-CN"/>
              </w:rPr>
            </w:pPr>
            <w:r>
              <w:rPr>
                <w:rFonts w:hint="default" w:ascii="Times New Roman" w:hAnsi="Times New Roman" w:eastAsia="宋体"/>
                <w:color w:val="auto"/>
                <w:lang w:val="en-US"/>
              </w:rPr>
              <w:t xml:space="preserve">由无人机飞行意外导致的第三方人身及财产损失，保额100万，单次最高赔付50万</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cs="宋体"/>
                <w:color w:val="auto"/>
                <w:szCs w:val="21"/>
                <w:lang w:val="en-US" w:eastAsia="zh-CN" w:bidi="ar"/>
              </w:rPr>
            </w:pPr>
            <w:r>
              <w:rPr>
                <w:rFonts w:hint="eastAsia" w:ascii="宋体" w:hAnsi="宋体" w:cs="宋体"/>
                <w:color w:val="auto"/>
                <w:szCs w:val="21"/>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无人机互联网中继通信模块</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无人机、鹰巢</w:t>
            </w:r>
            <w:r>
              <w:rPr>
                <w:rFonts w:hint="eastAsia" w:ascii="宋体" w:hAnsi="宋体" w:eastAsia="宋体" w:cs="宋体"/>
                <w:color w:val="auto"/>
                <w:lang w:val="en-US"/>
              </w:rPr>
              <w:t xml:space="preserve">与其配合使用时，可实现增强图传功能，保证移动部署网络稳定，不含</w:t>
            </w:r>
            <w:r>
              <w:rPr>
                <w:rFonts w:hint="eastAsia" w:ascii="宋体" w:hAnsi="宋体" w:eastAsia="宋体" w:cs="宋体"/>
                <w:color w:val="auto"/>
                <w:lang w:val="en-US" w:eastAsia="zh-CN"/>
              </w:rPr>
              <w:t xml:space="preserve">sim卡</w:t>
            </w:r>
            <w:r>
              <w:rPr>
                <w:rFonts w:hint="eastAsia" w:ascii="宋体" w:hAnsi="宋体" w:eastAsia="宋体" w:cs="宋体"/>
                <w:color w:val="auto"/>
                <w:lang w:val="en-US"/>
              </w:rPr>
              <w:t xml:space="preserve">，可安装普通4G、5Gsim卡</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microSD 卡 128GB</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支持U3视频等级</w:t>
            </w:r>
            <w:bookmarkStart w:id="8" w:name="_GoBack"/>
            <w:r/>
            <w:bookmarkEnd w:id="8"/>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容量128GB</w:t>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读取速度≥160MB/S</w:t>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写入速度≥90MB/S</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无人机喊话器</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pStyle w:val="960"/>
              <w:ind w:firstLine="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重量≤100克</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额定功率≥15W</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最大响度≥110dB@1m</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有效广播距离≥300米</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无人机探照灯</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pStyle w:val="960"/>
              <w:ind w:firstLine="0"/>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重量≤100克</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额定功率≥30W</w:t>
            </w:r>
            <w:r>
              <w:rPr>
                <w:rFonts w:hint="eastAsia" w:ascii="宋体" w:hAnsi="宋体" w:eastAsia="宋体" w:cs="宋体"/>
                <w:color w:val="auto"/>
                <w:lang w:val="en-US" w:eastAsia="zh-CN"/>
              </w:rPr>
              <w:br/>
            </w:r>
            <w:r>
              <w:rPr>
                <w:rFonts w:hint="eastAsia" w:ascii="宋体" w:hAnsi="宋体" w:eastAsia="宋体" w:cs="宋体"/>
                <w:color w:val="auto"/>
                <w:lang w:val="en-US" w:eastAsia="zh-CN"/>
              </w:rPr>
              <w:t xml:space="preserve">有效照明面积≥1000 平方米（100米高度基准）</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无人鹰巢管控云服务</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为机场控制、无人机操作、图像传输、成果展示提供软件平台及云服务支持及云存储空间的租赁服务</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机场光纤网络费用</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default"/>
                <w:color w:val="auto"/>
                <w:lang w:val="en-US" w:eastAsia="zh-CN"/>
              </w:rPr>
            </w:pPr>
            <w:r>
              <w:rPr>
                <w:rFonts w:hint="eastAsia" w:ascii="Times New Roman" w:hAnsi="Times New Roman" w:eastAsia="宋体"/>
                <w:color w:val="auto"/>
                <w:lang w:val="en-US" w:eastAsia="zh-CN"/>
              </w:rPr>
              <w:t xml:space="preserve">无人机机场光纤直链，保障图像传输没有延时，无人机管控可靠</w:t>
            </w:r>
            <w:r>
              <w:rPr>
                <w:rFonts w:hint="eastAsia"/>
                <w:color w:val="auto"/>
                <w:lang w:val="en-US" w:eastAsia="zh-CN"/>
              </w:rPr>
              <w:t xml:space="preserve">。</w:t>
            </w:r>
            <w:r/>
          </w:p>
        </w:tc>
      </w:tr>
      <w:tr>
        <w:trPr>
          <w:jc w:val="center"/>
          <w:trHeight w:val="1291"/>
        </w:trPr>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widowControl/>
              <w:rPr>
                <w:rFonts w:hint="default"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center"/>
              <w:widowControl/>
              <w:rPr>
                <w:rFonts w:hint="eastAsia" w:ascii="宋体" w:hAnsi="宋体" w:eastAsia="宋体" w:cs="宋体"/>
                <w:color w:val="auto"/>
                <w:szCs w:val="21"/>
                <w:lang w:val="en-US" w:eastAsia="zh-CN" w:bidi="ar"/>
              </w:rPr>
            </w:pPr>
            <w:r>
              <w:rPr>
                <w:rFonts w:hint="eastAsia" w:ascii="宋体" w:hAnsi="宋体" w:eastAsia="宋体" w:cs="宋体"/>
                <w:color w:val="auto"/>
                <w:szCs w:val="21"/>
                <w:lang w:val="en-US" w:eastAsia="zh-CN" w:bidi="ar"/>
              </w:rPr>
              <w:t xml:space="preserve">无人机鹰巢定制涂装彩绘</w:t>
            </w:r>
            <w:r/>
          </w:p>
        </w:tc>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rPr>
                <w:rFonts w:hint="default"/>
                <w:color w:val="auto"/>
                <w:lang w:val="en-US"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6275" w:type="dxa"/>
            <w:vAlign w:val="center"/>
            <w:textDirection w:val="lrTb"/>
            <w:noWrap w:val="false"/>
          </w:tcPr>
          <w:p>
            <w:pPr>
              <w:rPr>
                <w:rFonts w:hint="eastAsia" w:ascii="Times New Roman" w:hAnsi="Times New Roman" w:eastAsia="宋体"/>
                <w:color w:val="auto"/>
                <w:lang w:val="en-US" w:eastAsia="zh-CN"/>
              </w:rPr>
            </w:pPr>
            <w:r>
              <w:rPr>
                <w:rFonts w:hint="eastAsia" w:ascii="Times New Roman" w:hAnsi="Times New Roman" w:eastAsia="宋体"/>
                <w:color w:val="auto"/>
                <w:lang w:val="en-US" w:eastAsia="zh-CN"/>
              </w:rPr>
              <w:t xml:space="preserve">机场全包裹彩绘+无人机部分彩绘，按警航标准定制</w:t>
            </w:r>
            <w:r/>
          </w:p>
          <w:p>
            <w:pPr>
              <w:rPr>
                <w:rFonts w:hint="default" w:ascii="Times New Roman" w:hAnsi="Times New Roman" w:eastAsia="宋体"/>
                <w:color w:val="auto"/>
                <w:lang w:val="en-US" w:eastAsia="zh-CN"/>
              </w:rPr>
            </w:pPr>
            <w:r>
              <w:rPr>
                <w:rFonts w:hint="eastAsia" w:ascii="宋体" w:hAnsi="宋体" w:eastAsia="宋体" w:cs="宋体"/>
                <w:color w:val="auto"/>
                <w:szCs w:val="21"/>
                <w:lang w:val="en-US" w:eastAsia="zh-CN" w:bidi="ar"/>
              </w:rPr>
              <w:t xml:space="preserve">无人机鹰巢定制涂装</w:t>
            </w:r>
            <w:r>
              <w:rPr>
                <w:rFonts w:hint="eastAsia" w:ascii="宋体" w:hAnsi="宋体" w:cs="宋体"/>
                <w:color w:val="auto"/>
                <w:szCs w:val="21"/>
                <w:lang w:val="en-US" w:eastAsia="zh-CN" w:bidi="ar"/>
              </w:rPr>
              <w:t xml:space="preserve">服务</w:t>
            </w:r>
            <w:r/>
          </w:p>
        </w:tc>
      </w:tr>
    </w:tbl>
    <w:p>
      <w:pPr>
        <w:numPr>
          <w:ilvl w:val="0"/>
          <w:numId w:val="0"/>
        </w:numPr>
        <w:rPr>
          <w:rFonts w:hint="default"/>
          <w:color w:val="auto"/>
          <w:highlight w:val="none"/>
          <w:lang w:val="en-US" w:eastAsia="zh-CN"/>
        </w:rPr>
      </w:pPr>
      <w:r>
        <w:rPr>
          <w:rFonts w:hint="default"/>
          <w:color w:val="auto"/>
          <w:highlight w:val="none"/>
          <w:lang w:val="en-US" w:eastAsia="zh-CN"/>
        </w:rPr>
      </w:r>
      <w:r/>
    </w:p>
    <w:p>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注：</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color w:val="auto"/>
          <w:sz w:val="24"/>
          <w:szCs w:val="24"/>
          <w:highlight w:val="none"/>
          <w:lang w:eastAsia="zh-CN"/>
        </w:rPr>
        <w:t xml:space="preserve">项目清单要求提供的相关证书</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color w:val="auto"/>
          <w:sz w:val="24"/>
          <w:szCs w:val="24"/>
          <w:highlight w:val="none"/>
          <w:lang w:eastAsia="zh-CN"/>
        </w:rPr>
        <w:t xml:space="preserve">上传至投标文件中。</w:t>
      </w:r>
      <w:r/>
    </w:p>
    <w:p>
      <w:pPr>
        <w:numPr>
          <w:ilvl w:val="0"/>
          <w:numId w:val="0"/>
        </w:numPr>
        <w:ind w:firstLine="482"/>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2、结算时按实际购买数量</w:t>
      </w:r>
      <w:r>
        <w:rPr>
          <w:rFonts w:hint="default" w:ascii="Arial" w:hAnsi="Arial" w:eastAsia="宋体" w:cs="Arial"/>
          <w:b/>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中标单价，总费用不得超过总预算。</w:t>
      </w:r>
      <w:r/>
    </w:p>
    <w:p>
      <w:pPr>
        <w:numPr>
          <w:ilvl w:val="0"/>
          <w:numId w:val="0"/>
        </w:numPr>
        <w:jc w:val="left"/>
        <w:keepLines w:val="0"/>
        <w:keepNext w:val="0"/>
        <w:pageBreakBefore w:val="0"/>
        <w:spacing w:line="360" w:lineRule="auto"/>
        <w:widowControl w:val="off"/>
        <w:rPr>
          <w:rFonts w:hint="eastAsia" w:ascii="宋体" w:hAnsi="宋体" w:eastAsia="宋体" w:cs="Times New Roman"/>
          <w:b/>
          <w:bCs/>
          <w:color w:val="auto"/>
          <w:sz w:val="24"/>
          <w:szCs w:val="24"/>
          <w:highlight w:val="none"/>
          <w:lang w:val="en-US" w:eastAsia="zh-CN" w:bidi="ar-SA"/>
        </w:rPr>
      </w:pPr>
      <w:r>
        <w:rPr>
          <w:rFonts w:hint="eastAsia" w:ascii="宋体" w:hAnsi="宋体" w:cs="Times New Roman"/>
          <w:b/>
          <w:bCs/>
          <w:color w:val="auto"/>
          <w:sz w:val="24"/>
          <w:szCs w:val="24"/>
          <w:highlight w:val="none"/>
          <w:lang w:val="en-US" w:eastAsia="zh-CN" w:bidi="ar-SA"/>
        </w:rPr>
        <w:t xml:space="preserve">五、</w:t>
      </w:r>
      <w:r>
        <w:rPr>
          <w:rFonts w:hint="eastAsia" w:ascii="宋体" w:hAnsi="宋体" w:eastAsia="宋体" w:cs="Times New Roman"/>
          <w:b/>
          <w:bCs/>
          <w:color w:val="auto"/>
          <w:sz w:val="24"/>
          <w:szCs w:val="24"/>
          <w:highlight w:val="none"/>
          <w:lang w:val="en-US" w:eastAsia="zh-CN" w:bidi="ar-SA"/>
        </w:rPr>
        <w:t xml:space="preserve">货款支付步骤和办法： </w:t>
      </w:r>
      <w:r/>
    </w:p>
    <w:p>
      <w:pPr>
        <w:ind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sectPr>
          <w:headerReference w:type="default" r:id="rId11"/>
          <w:headerReference w:type="first" r:id="rId12"/>
          <w:footerReference w:type="default" r:id="rId17"/>
          <w:footerReference w:type="even" r:id="rId18"/>
          <w:footerReference w:type="first" r:id="rId19"/>
          <w:footnotePr/>
          <w:endnotePr/>
          <w:type w:val="nextPage"/>
          <w:pgSz w:w="11905" w:h="16838" w:orient="portrait"/>
          <w:pgMar w:top="1247" w:right="1077" w:bottom="1100" w:left="1247" w:header="850" w:footer="992" w:gutter="0"/>
          <w:cols w:num="1" w:sep="0" w:space="0" w:equalWidth="1"/>
          <w:docGrid w:linePitch="360"/>
        </w:sectPr>
      </w:pPr>
      <w:r>
        <w:rPr>
          <w:rFonts w:hint="eastAsia" w:ascii="宋体" w:hAnsi="宋体" w:eastAsia="宋体" w:cs="宋体"/>
          <w:b/>
          <w:bCs/>
          <w:color w:val="auto"/>
          <w:sz w:val="24"/>
          <w:szCs w:val="24"/>
          <w:highlight w:val="none"/>
          <w:lang w:val="en-US" w:eastAsia="zh-CN"/>
        </w:rPr>
        <w:t xml:space="preserve">合同签订后，货物全部</w:t>
      </w:r>
      <w:r>
        <w:rPr>
          <w:rFonts w:hint="eastAsia" w:ascii="宋体" w:hAnsi="宋体" w:cs="宋体"/>
          <w:b/>
          <w:bCs/>
          <w:color w:val="auto"/>
          <w:sz w:val="24"/>
          <w:szCs w:val="24"/>
          <w:highlight w:val="none"/>
          <w:lang w:val="en-US" w:eastAsia="zh-CN"/>
        </w:rPr>
        <w:t xml:space="preserve">送</w:t>
      </w:r>
      <w:r>
        <w:rPr>
          <w:rFonts w:hint="eastAsia" w:ascii="宋体" w:hAnsi="宋体" w:eastAsia="宋体" w:cs="宋体"/>
          <w:b/>
          <w:bCs/>
          <w:color w:val="auto"/>
          <w:sz w:val="24"/>
          <w:szCs w:val="24"/>
          <w:highlight w:val="none"/>
          <w:lang w:val="en-US" w:eastAsia="zh-CN"/>
        </w:rPr>
        <w:t xml:space="preserve">达采购人指定地点，</w:t>
      </w:r>
      <w:r>
        <w:rPr>
          <w:rFonts w:hint="eastAsia" w:ascii="宋体" w:hAnsi="宋体" w:cs="宋体"/>
          <w:b/>
          <w:bCs/>
          <w:color w:val="auto"/>
          <w:sz w:val="24"/>
          <w:szCs w:val="24"/>
          <w:highlight w:val="none"/>
          <w:lang w:val="en-US" w:eastAsia="zh-CN"/>
        </w:rPr>
        <w:t xml:space="preserve">并经采购人</w:t>
      </w:r>
      <w:r>
        <w:rPr>
          <w:rFonts w:hint="eastAsia" w:ascii="宋体" w:hAnsi="宋体" w:eastAsia="宋体" w:cs="宋体"/>
          <w:b/>
          <w:bCs/>
          <w:color w:val="auto"/>
          <w:sz w:val="24"/>
          <w:szCs w:val="24"/>
          <w:highlight w:val="none"/>
          <w:lang w:val="en-US" w:eastAsia="zh-CN"/>
        </w:rPr>
        <w:t xml:space="preserve">验收合格后支付结算金额（按实际购买数量乘以中标单价）的90%，验收合格满1年后付清余款。每次付款时，中标供应商需提供相应金额的税金发票，否则采购人有权相应顺延付款而无需承担逾期付款责任，以上价款均不计息。</w:t>
      </w:r>
      <w:r>
        <w:rPr>
          <w:rFonts w:hint="eastAsia" w:ascii="宋体" w:hAnsi="宋体" w:eastAsia="宋体" w:cs="宋体"/>
          <w:b/>
          <w:bCs/>
          <w:color w:val="auto"/>
          <w:sz w:val="24"/>
          <w:szCs w:val="24"/>
          <w:highlight w:val="none"/>
          <w:u w:val="none"/>
          <w:lang w:val="en-US" w:eastAsia="zh-CN"/>
        </w:rPr>
        <w:t xml:space="preserve">               </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rPr>
      </w:pPr>
      <w:r>
        <w:rPr>
          <w:rFonts w:hint="eastAsia" w:ascii="黑体" w:hAnsi="黑体" w:eastAsia="黑体"/>
          <w:b/>
          <w:color w:val="auto"/>
          <w:sz w:val="32"/>
          <w:szCs w:val="32"/>
          <w:highlight w:val="none"/>
          <w:lang w:eastAsia="zh-CN"/>
        </w:rPr>
        <w:t xml:space="preserve">四、</w:t>
      </w:r>
      <w:r>
        <w:rPr>
          <w:rFonts w:hint="eastAsia" w:ascii="黑体" w:hAnsi="黑体" w:eastAsia="黑体"/>
          <w:b/>
          <w:color w:val="auto"/>
          <w:sz w:val="32"/>
          <w:szCs w:val="32"/>
          <w:highlight w:val="none"/>
        </w:rPr>
        <w:t xml:space="preserve">合同书格式</w:t>
      </w:r>
      <w:r/>
    </w:p>
    <w:p>
      <w:pPr>
        <w:numPr>
          <w:ilvl w:val="0"/>
          <w:numId w:val="0"/>
        </w:numPr>
        <w:jc w:val="center"/>
        <w:keepLines w:val="0"/>
        <w:keepNext w:val="0"/>
        <w:pageBreakBefore w:val="0"/>
        <w:spacing w:line="360" w:lineRule="auto"/>
        <w:widowControl w:val="off"/>
        <w:rPr>
          <w:rFonts w:hint="eastAsia" w:ascii="黑体" w:hAnsi="黑体" w:eastAsia="黑体"/>
          <w:b/>
          <w:color w:val="auto"/>
          <w:sz w:val="32"/>
          <w:szCs w:val="32"/>
          <w:highlight w:val="none"/>
          <w:lang w:val="en-US" w:eastAsia="zh-CN"/>
        </w:rPr>
      </w:pPr>
      <w:r>
        <w:rPr>
          <w:rFonts w:hint="eastAsia" w:ascii="宋体" w:hAnsi="宋体" w:eastAsia="宋体" w:cs="宋体"/>
          <w:b/>
          <w:bCs w:val="0"/>
          <w:color w:val="auto"/>
          <w:sz w:val="32"/>
          <w:szCs w:val="32"/>
          <w:highlight w:val="none"/>
          <w:lang w:eastAsia="zh-CN"/>
        </w:rPr>
        <w:t xml:space="preserve">江苏省政府采购合同（</w:t>
      </w:r>
      <w:r>
        <w:rPr>
          <w:rFonts w:hint="eastAsia" w:ascii="宋体" w:hAnsi="宋体" w:cs="宋体"/>
          <w:b/>
          <w:bCs w:val="0"/>
          <w:color w:val="auto"/>
          <w:sz w:val="32"/>
          <w:szCs w:val="32"/>
          <w:highlight w:val="none"/>
          <w:lang w:val="en-US" w:eastAsia="zh-CN"/>
        </w:rPr>
        <w:t xml:space="preserve">货物</w:t>
      </w:r>
      <w:r>
        <w:rPr>
          <w:rFonts w:hint="eastAsia" w:ascii="宋体" w:hAnsi="宋体" w:eastAsia="宋体" w:cs="宋体"/>
          <w:b/>
          <w:bCs w:val="0"/>
          <w:color w:val="auto"/>
          <w:sz w:val="32"/>
          <w:szCs w:val="32"/>
          <w:highlight w:val="none"/>
          <w:lang w:eastAsia="zh-CN"/>
        </w:rPr>
        <w:t xml:space="preserve">）</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p>
    <w:p>
      <w:pPr>
        <w:keepLines w:val="0"/>
        <w:keepNext w:val="0"/>
        <w:pageBreakBefore w:val="0"/>
        <w:spacing w:line="360" w:lineRule="auto"/>
        <w:widowControl w:val="off"/>
        <w:rPr>
          <w:rFonts w:ascii="宋体"/>
          <w:bCs/>
          <w:color w:val="auto"/>
          <w:sz w:val="24"/>
          <w:highlight w:val="none"/>
          <w:u w:val="single"/>
        </w:rPr>
      </w:pP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一、</w:t>
      </w:r>
      <w:r>
        <w:rPr>
          <w:rFonts w:hint="eastAsia" w:ascii="宋体" w:hAnsi="宋体"/>
          <w:bCs/>
          <w:color w:val="auto"/>
          <w:sz w:val="24"/>
          <w:highlight w:val="none"/>
        </w:rPr>
        <w:t xml:space="preserve">采购编号：</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采购内容：</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中标总金额：（大写）</w:t>
      </w:r>
      <w:r>
        <w:rPr>
          <w:rFonts w:ascii="宋体" w:hAnsi="宋体"/>
          <w:bCs/>
          <w:color w:val="auto"/>
          <w:sz w:val="24"/>
          <w:highlight w:val="none"/>
          <w:u w:val="single"/>
        </w:rPr>
        <w:t xml:space="preserve">                 </w:t>
      </w:r>
      <w:r>
        <w:rPr>
          <w:rFonts w:hint="eastAsia" w:ascii="宋体" w:hAnsi="宋体"/>
          <w:bCs/>
          <w:color w:val="auto"/>
          <w:sz w:val="24"/>
          <w:highlight w:val="none"/>
        </w:rPr>
        <w:t xml:space="preserve">；（小写）</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质量和包装要求及验收标准：</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五、供</w:t>
      </w:r>
      <w:r>
        <w:rPr>
          <w:rFonts w:hint="eastAsia" w:ascii="宋体" w:hAnsi="宋体"/>
          <w:bCs/>
          <w:color w:val="auto"/>
          <w:sz w:val="24"/>
          <w:highlight w:val="none"/>
        </w:rPr>
        <w:t xml:space="preserve">货期/质保期：</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hint="default" w:ascii="宋体" w:eastAsia="宋体"/>
          <w:bCs/>
          <w:color w:val="auto"/>
          <w:sz w:val="24"/>
          <w:highlight w:val="none"/>
          <w:lang w:val="en-US" w:eastAsia="zh-CN"/>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交货地点和方式：</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numPr>
          <w:ilvl w:val="5"/>
          <w:numId w:val="0"/>
        </w:numPr>
        <w:ind w:firstLine="480"/>
        <w:jc w:val="left"/>
        <w:keepLines w:val="0"/>
        <w:keepNext w:val="0"/>
        <w:pageBreakBefore w:val="0"/>
        <w:spacing w:line="360" w:lineRule="auto"/>
        <w:widowControl w:val="off"/>
        <w:tabs>
          <w:tab w:val="left" w:pos="540" w:leader="none"/>
        </w:tabs>
        <w:rPr>
          <w:rFonts w:hint="default" w:ascii="Times New Roman" w:hAnsi="宋体" w:eastAsia="宋体" w:cs="宋体"/>
          <w:color w:val="auto"/>
          <w:sz w:val="24"/>
          <w:szCs w:val="24"/>
          <w:highlight w:val="none"/>
          <w:u w:val="single"/>
          <w:lang w:val="en-US" w:eastAsia="zh-CN"/>
        </w:rPr>
      </w:pPr>
      <w:r>
        <w:rPr>
          <w:rFonts w:hint="eastAsia" w:ascii="宋体" w:hAnsi="宋体"/>
          <w:bCs/>
          <w:color w:val="auto"/>
          <w:sz w:val="24"/>
          <w:highlight w:val="none"/>
          <w:lang w:val="en-US" w:eastAsia="zh-CN"/>
        </w:rPr>
        <w:t xml:space="preserve">七、付款方式</w:t>
      </w:r>
      <w:r>
        <w:rPr>
          <w:rFonts w:hint="eastAsia" w:ascii="宋体" w:hAnsi="宋体"/>
          <w:bCs/>
          <w:color w:val="auto"/>
          <w:sz w:val="24"/>
          <w:highlight w:val="none"/>
        </w:rPr>
        <w:t xml:space="preserve">：</w:t>
      </w:r>
      <w:r>
        <w:rPr>
          <w:rFonts w:hint="eastAsia" w:hAnsi="宋体" w:cs="宋体"/>
          <w:color w:val="auto"/>
          <w:sz w:val="24"/>
          <w:szCs w:val="24"/>
          <w:highlight w:val="none"/>
          <w:u w:val="single"/>
          <w:lang w:val="en-US" w:eastAsia="zh-CN" w:bidi="ar-SA"/>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售后服务：</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违约责任：</w:t>
      </w:r>
      <w:r>
        <w:rPr>
          <w:rFonts w:ascii="宋体" w:hAnsi="宋体"/>
          <w:bCs/>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color w:val="auto"/>
          <w:sz w:val="24"/>
          <w:highlight w:val="none"/>
          <w:lang w:val="en-US" w:eastAsia="zh-CN"/>
        </w:rPr>
        <w:t xml:space="preserve">十、</w:t>
      </w:r>
      <w:r>
        <w:rPr>
          <w:rFonts w:hint="eastAsia" w:ascii="宋体" w:hAnsi="宋体"/>
          <w:color w:val="auto"/>
          <w:sz w:val="24"/>
          <w:highlight w:val="none"/>
        </w:rPr>
        <w:t xml:space="preserve">解决争议的方式：</w:t>
      </w:r>
      <w:r>
        <w:rPr>
          <w:rFonts w:ascii="宋体" w:hAnsi="宋体"/>
          <w:color w:val="auto"/>
          <w:sz w:val="24"/>
          <w:highlight w:val="none"/>
          <w:u w:val="single"/>
        </w:rPr>
        <w:t xml:space="preserve">                                                       </w:t>
      </w:r>
      <w:r/>
    </w:p>
    <w:p>
      <w:pPr>
        <w:numPr>
          <w:ilvl w:val="0"/>
          <w:numId w:val="0"/>
        </w:numPr>
        <w:keepLines w:val="0"/>
        <w:keepNext w:val="0"/>
        <w:pageBreakBefore w:val="0"/>
        <w:spacing w:line="360" w:lineRule="auto"/>
        <w:widowControl w:val="off"/>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十一、其他</w:t>
      </w:r>
      <w:r>
        <w:rPr>
          <w:rFonts w:hint="eastAsia" w:ascii="宋体" w:hAnsi="宋体"/>
          <w:bCs/>
          <w:color w:val="auto"/>
          <w:sz w:val="24"/>
          <w:highlight w:val="none"/>
        </w:rPr>
        <w:t xml:space="preserve">事项：</w:t>
      </w:r>
      <w:r>
        <w:rPr>
          <w:rFonts w:ascii="宋体" w:hAnsi="宋体"/>
          <w:bCs/>
          <w:color w:val="auto"/>
          <w:sz w:val="24"/>
          <w:highlight w:val="none"/>
          <w:u w:val="single"/>
        </w:rPr>
        <w:t xml:space="preserve">                                                             </w:t>
      </w:r>
      <w:r/>
    </w:p>
    <w:p>
      <w:pPr>
        <w:numPr>
          <w:ilvl w:val="0"/>
          <w:numId w:val="0"/>
        </w:numPr>
        <w:spacing w:line="440" w:lineRule="exact"/>
        <w:tabs>
          <w:tab w:val="left" w:pos="210" w:leader="none"/>
          <w:tab w:val="left" w:pos="840" w:leader="none"/>
          <w:tab w:val="left" w:pos="1260" w:leader="none"/>
        </w:tabs>
        <w:rPr>
          <w:rFonts w:ascii="宋体"/>
          <w:bCs/>
          <w:color w:val="auto"/>
          <w:sz w:val="24"/>
          <w:highlight w:val="none"/>
        </w:rPr>
      </w:pPr>
      <w:r>
        <w:rPr>
          <w:rFonts w:hint="eastAsia" w:ascii="宋体" w:hAnsi="宋体"/>
          <w:bCs/>
          <w:color w:val="auto"/>
          <w:sz w:val="24"/>
          <w:highlight w:val="none"/>
          <w:lang w:val="en-US" w:eastAsia="zh-CN"/>
        </w:rPr>
        <w:t xml:space="preserve">十二、</w:t>
      </w:r>
      <w:r>
        <w:rPr>
          <w:rFonts w:hint="eastAsia" w:ascii="宋体" w:hAnsi="宋体"/>
          <w:bCs/>
          <w:color w:val="auto"/>
          <w:sz w:val="24"/>
          <w:highlight w:val="none"/>
        </w:rPr>
        <w:t xml:space="preserve">合同不可分割部分：</w:t>
      </w:r>
      <w:r/>
    </w:p>
    <w:p>
      <w:pPr>
        <w:ind w:firstLine="480"/>
        <w:spacing w:line="440" w:lineRule="exact"/>
        <w:tabs>
          <w:tab w:val="left" w:pos="210" w:leader="none"/>
          <w:tab w:val="left" w:pos="420" w:leader="none"/>
          <w:tab w:val="left" w:pos="1155" w:leader="none"/>
        </w:tabs>
        <w:rPr>
          <w:rFonts w:ascii="宋体"/>
          <w:bCs/>
          <w:color w:val="auto"/>
          <w:sz w:val="24"/>
          <w:highlight w:val="none"/>
        </w:rPr>
      </w:pPr>
      <w:r>
        <w:rPr>
          <w:rFonts w:hint="eastAsia" w:ascii="宋体" w:hAnsi="宋体"/>
          <w:bCs/>
          <w:color w:val="auto"/>
          <w:sz w:val="24"/>
          <w:highlight w:val="none"/>
        </w:rPr>
        <w:t xml:space="preserve">招标文件、</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rPr>
        <w:t xml:space="preserve">文件、合同条款及中标通知书，供方在投标、评标过程中所作</w:t>
      </w:r>
      <w:r>
        <w:rPr>
          <w:rFonts w:hint="eastAsia" w:ascii="宋体" w:hAnsi="宋体"/>
          <w:bCs/>
          <w:color w:val="auto"/>
          <w:sz w:val="24"/>
          <w:highlight w:val="none"/>
          <w:lang w:eastAsia="zh-CN"/>
        </w:rPr>
        <w:t xml:space="preserve">其他有关</w:t>
      </w:r>
      <w:r>
        <w:rPr>
          <w:rFonts w:hint="eastAsia" w:ascii="宋体" w:hAnsi="宋体"/>
          <w:bCs/>
          <w:color w:val="auto"/>
          <w:sz w:val="24"/>
          <w:highlight w:val="none"/>
        </w:rPr>
        <w:t xml:space="preserve">承诺、声明、书面澄清等均为合同不可分割的部分，与主合同具有同等法律效力。</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十三、</w:t>
      </w:r>
      <w:r>
        <w:rPr>
          <w:rFonts w:hint="eastAsia" w:ascii="宋体" w:hAnsi="宋体"/>
          <w:bCs/>
          <w:color w:val="auto"/>
          <w:sz w:val="24"/>
          <w:highlight w:val="none"/>
        </w:rPr>
        <w:t xml:space="preserve">合同备案：</w:t>
      </w:r>
      <w:r/>
    </w:p>
    <w:p>
      <w:pPr>
        <w:ind w:firstLine="480"/>
        <w:spacing w:line="440" w:lineRule="exact"/>
        <w:tabs>
          <w:tab w:val="left" w:pos="210" w:leader="none"/>
          <w:tab w:val="left" w:pos="735" w:leader="none"/>
          <w:tab w:val="left" w:pos="1155" w:leader="none"/>
        </w:tabs>
        <w:rPr>
          <w:rFonts w:ascii="宋体"/>
          <w:bCs/>
          <w:color w:val="auto"/>
          <w:sz w:val="24"/>
          <w:highlight w:val="none"/>
        </w:rPr>
      </w:pPr>
      <w:r>
        <w:rPr>
          <w:rFonts w:hint="eastAsia" w:ascii="宋体" w:hAnsi="宋体"/>
          <w:bCs/>
          <w:color w:val="auto"/>
          <w:sz w:val="24"/>
          <w:highlight w:val="none"/>
        </w:rPr>
        <w:t xml:space="preserve">合同一式</w:t>
      </w:r>
      <w:r>
        <w:rPr>
          <w:rFonts w:hint="eastAsia" w:ascii="宋体" w:hAnsi="宋体"/>
          <w:bCs/>
          <w:color w:val="auto"/>
          <w:sz w:val="24"/>
          <w:highlight w:val="none"/>
          <w:lang w:val="en-US" w:eastAsia="zh-CN"/>
        </w:rPr>
        <w:t xml:space="preserve">叁</w:t>
      </w:r>
      <w:r>
        <w:rPr>
          <w:rFonts w:hint="eastAsia" w:ascii="宋体" w:hAnsi="宋体"/>
          <w:bCs/>
          <w:color w:val="auto"/>
          <w:sz w:val="24"/>
          <w:highlight w:val="none"/>
        </w:rPr>
        <w:t xml:space="preserve">份，供需双方各执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执</w:t>
      </w:r>
      <w:r>
        <w:rPr>
          <w:rFonts w:hint="eastAsia" w:ascii="宋体" w:hAnsi="宋体"/>
          <w:bCs/>
          <w:color w:val="auto"/>
          <w:sz w:val="24"/>
          <w:highlight w:val="none"/>
          <w:lang w:val="en-US" w:eastAsia="zh-CN"/>
        </w:rPr>
        <w:t xml:space="preserve">壹</w:t>
      </w:r>
      <w:r>
        <w:rPr>
          <w:rFonts w:hint="eastAsia" w:ascii="宋体" w:hAnsi="宋体"/>
          <w:bCs/>
          <w:color w:val="auto"/>
          <w:sz w:val="24"/>
          <w:highlight w:val="none"/>
        </w:rPr>
        <w:t xml:space="preserve">份。</w:t>
      </w:r>
      <w:r/>
    </w:p>
    <w:p>
      <w:pPr>
        <w:numPr>
          <w:ilvl w:val="0"/>
          <w:numId w:val="0"/>
        </w:numPr>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lang w:val="en-US" w:eastAsia="zh-CN"/>
        </w:rPr>
        <w:t xml:space="preserve">十四、</w:t>
      </w:r>
      <w:r>
        <w:rPr>
          <w:rFonts w:hint="eastAsia" w:ascii="宋体" w:hAnsi="宋体"/>
          <w:bCs/>
          <w:color w:val="auto"/>
          <w:sz w:val="24"/>
          <w:highlight w:val="none"/>
        </w:rPr>
        <w:t xml:space="preserve">合同生效：</w:t>
      </w:r>
      <w:r/>
    </w:p>
    <w:p>
      <w:pPr>
        <w:ind w:firstLine="480"/>
        <w:spacing w:line="440" w:lineRule="exact"/>
        <w:tabs>
          <w:tab w:val="left" w:pos="210" w:leader="none"/>
          <w:tab w:val="left" w:pos="840" w:leader="none"/>
          <w:tab w:val="left" w:pos="1155" w:leader="none"/>
        </w:tabs>
        <w:rPr>
          <w:rFonts w:ascii="宋体"/>
          <w:bCs/>
          <w:color w:val="auto"/>
          <w:sz w:val="24"/>
          <w:highlight w:val="none"/>
        </w:rPr>
      </w:pPr>
      <w:r>
        <w:rPr>
          <w:rFonts w:hint="eastAsia" w:ascii="宋体" w:hAnsi="宋体"/>
          <w:bCs/>
          <w:color w:val="auto"/>
          <w:sz w:val="24"/>
          <w:highlight w:val="none"/>
        </w:rPr>
        <w:t xml:space="preserve">本合同由供需双方签字、盖章，并经</w:t>
      </w:r>
      <w:r>
        <w:rPr>
          <w:rFonts w:hint="eastAsia" w:ascii="宋体" w:hAnsi="宋体"/>
          <w:bCs/>
          <w:color w:val="auto"/>
          <w:sz w:val="24"/>
          <w:highlight w:val="none"/>
          <w:lang w:eastAsia="zh-CN"/>
        </w:rPr>
        <w:t xml:space="preserve">江苏仁合中惠工程咨询有限公司</w:t>
      </w:r>
      <w:r>
        <w:rPr>
          <w:rFonts w:hint="eastAsia" w:ascii="宋体" w:hAnsi="宋体"/>
          <w:bCs/>
          <w:color w:val="auto"/>
          <w:sz w:val="24"/>
          <w:highlight w:val="none"/>
        </w:rPr>
        <w:t xml:space="preserve">见证后生效。</w:t>
      </w:r>
      <w:r/>
    </w:p>
    <w:p>
      <w:pPr>
        <w:spacing w:line="440" w:lineRule="exact"/>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需方（采购人）：</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rPr>
          <w:rFonts w:ascii="宋体" w:hAnsi="宋体"/>
          <w:bCs/>
          <w:color w:val="auto"/>
          <w:sz w:val="24"/>
          <w:highlight w:val="none"/>
        </w:rPr>
        <w:t xml:space="preserve">   </w:t>
      </w:r>
      <w:r>
        <w:rPr>
          <w:rFonts w:hint="eastAsia" w:ascii="宋体" w:hAnsi="宋体"/>
          <w:bCs/>
          <w:color w:val="auto"/>
          <w:sz w:val="24"/>
          <w:highlight w:val="none"/>
        </w:rPr>
        <w:t xml:space="preserve">供方（中标方）：</w:t>
      </w:r>
      <w:r>
        <w:rPr>
          <w:rFonts w:ascii="宋体" w:hAnsi="宋体"/>
          <w:bCs/>
          <w:color w:val="auto"/>
          <w:sz w:val="24"/>
          <w:highlight w:val="none"/>
          <w:u w:val="single"/>
        </w:rPr>
        <w:t xml:space="preserve">            </w:t>
      </w:r>
      <w:r>
        <w:rPr>
          <w:rFonts w:hint="eastAsia" w:ascii="宋体" w:hAnsi="宋体"/>
          <w:bCs/>
          <w:color w:val="auto"/>
          <w:sz w:val="24"/>
          <w:highlight w:val="none"/>
        </w:rPr>
        <w:t xml:space="preserve">（盖章）</w:t>
      </w:r>
      <w:r/>
    </w:p>
    <w:p>
      <w:pPr>
        <w:spacing w:line="360" w:lineRule="auto"/>
        <w:rPr>
          <w:rFonts w:ascii="宋体"/>
          <w:bCs/>
          <w:color w:val="auto"/>
          <w:sz w:val="24"/>
          <w:highlight w:val="none"/>
          <w:u w:val="single"/>
        </w:rPr>
      </w:pP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法定（授权）代表人：</w:t>
      </w:r>
      <w:r>
        <w:rPr>
          <w:rFonts w:ascii="宋体" w:hAnsi="宋体"/>
          <w:bCs/>
          <w:color w:val="auto"/>
          <w:sz w:val="24"/>
          <w:highlight w:val="none"/>
          <w:u w:val="single"/>
        </w:rPr>
        <w:t xml:space="preserve">                </w:t>
      </w:r>
      <w:r/>
    </w:p>
    <w:p>
      <w:pPr>
        <w:spacing w:line="360" w:lineRule="auto"/>
        <w:rPr>
          <w:rFonts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ascii="宋体" w:hAnsi="宋体"/>
          <w:bCs/>
          <w:color w:val="auto"/>
          <w:sz w:val="24"/>
          <w:highlight w:val="none"/>
        </w:rPr>
        <w:t xml:space="preserve">    </w:t>
      </w: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rPr>
          <w:rFonts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pStyle w:val="998"/>
        <w:rPr>
          <w:rFonts w:hint="eastAsia"/>
          <w:color w:val="auto"/>
          <w:highlight w:val="none"/>
        </w:rPr>
      </w:pPr>
      <w:r>
        <w:rPr>
          <w:rFonts w:hint="eastAsia"/>
          <w:color w:val="auto"/>
          <w:highlight w:val="none"/>
        </w:rPr>
      </w:r>
      <w:r/>
    </w:p>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center"/>
        <w:spacing w:line="360" w:lineRule="auto"/>
        <w:rPr>
          <w:rFonts w:hint="default" w:ascii="宋体" w:eastAsia="宋体"/>
          <w:bCs/>
          <w:color w:val="auto"/>
          <w:sz w:val="24"/>
          <w:highlight w:val="none"/>
          <w:u w:val="single"/>
          <w:lang w:val="en-US" w:eastAsia="zh-CN"/>
        </w:rPr>
      </w:pPr>
      <w:r>
        <w:rPr>
          <w:rFonts w:hint="eastAsia" w:ascii="宋体" w:hAnsi="宋体"/>
          <w:bCs/>
          <w:color w:val="auto"/>
          <w:sz w:val="24"/>
          <w:highlight w:val="none"/>
        </w:rPr>
        <w:t xml:space="preserve">供方户名：</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p>
    <w:p>
      <w:pPr>
        <w:jc w:val="center"/>
        <w:spacing w:line="360" w:lineRule="auto"/>
        <w:rPr>
          <w:rFonts w:ascii="宋体" w:hAnsi="宋体"/>
          <w:bCs/>
          <w:color w:val="auto"/>
          <w:sz w:val="24"/>
          <w:highlight w:val="none"/>
          <w:u w:val="single"/>
        </w:rPr>
      </w:pP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供方开户银行：</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center"/>
        <w:spacing w:line="360" w:lineRule="auto"/>
        <w:rPr>
          <w:rFonts w:ascii="宋体"/>
          <w:bCs/>
          <w:color w:val="auto"/>
          <w:sz w:val="24"/>
          <w:highlight w:val="none"/>
          <w:u w:val="single"/>
        </w:rPr>
      </w:pPr>
      <w:r>
        <w:rPr>
          <w:rFonts w:hint="eastAsia" w:ascii="宋体" w:hAnsi="宋体"/>
          <w:bCs/>
          <w:color w:val="auto"/>
          <w:sz w:val="24"/>
          <w:highlight w:val="none"/>
        </w:rPr>
        <w:t xml:space="preserve">供方</w:t>
      </w:r>
      <w:r>
        <w:rPr>
          <w:rFonts w:hint="eastAsia" w:ascii="宋体" w:hAnsi="宋体"/>
          <w:bCs/>
          <w:color w:val="auto"/>
          <w:sz w:val="24"/>
          <w:highlight w:val="none"/>
          <w:lang w:eastAsia="zh-CN"/>
        </w:rPr>
        <w:t xml:space="preserve">账号</w:t>
      </w:r>
      <w:r>
        <w:rPr>
          <w:rFonts w:hint="eastAsia" w:ascii="宋体" w:hAnsi="宋体"/>
          <w:bCs/>
          <w:color w:val="auto"/>
          <w:sz w:val="24"/>
          <w:highlight w:val="none"/>
        </w:rPr>
        <w:t xml:space="preserve">：</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spacing w:line="360" w:lineRule="auto"/>
        <w:rPr>
          <w:rFonts w:ascii="宋体"/>
          <w:bCs/>
          <w:color w:val="auto"/>
          <w:sz w:val="24"/>
          <w:highlight w:val="none"/>
        </w:rPr>
      </w:pPr>
      <w:r>
        <w:rPr>
          <w:rFonts w:hint="eastAsia" w:ascii="宋体" w:hAnsi="宋体"/>
          <w:bCs/>
          <w:color w:val="auto"/>
          <w:sz w:val="24"/>
          <w:highlight w:val="none"/>
        </w:rPr>
        <w:t xml:space="preserve">见证方：</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u w:val="single"/>
          <w:lang w:eastAsia="zh-CN"/>
        </w:rPr>
        <w:t xml:space="preserve">江苏仁合中惠工程咨询有限公司</w:t>
      </w:r>
      <w:r>
        <w:rPr>
          <w:rFonts w:hint="eastAsia" w:ascii="宋体" w:hAnsi="宋体"/>
          <w:bCs/>
          <w:color w:val="auto"/>
          <w:sz w:val="24"/>
          <w:highlight w:val="none"/>
          <w:u w:val="single"/>
          <w:lang w:val="en-US" w:eastAsia="zh-CN"/>
        </w:rPr>
        <w:t xml:space="preserve"> </w:t>
      </w:r>
      <w:r>
        <w:rPr>
          <w:rFonts w:hint="eastAsia" w:ascii="宋体" w:hAnsi="宋体"/>
          <w:bCs/>
          <w:color w:val="auto"/>
          <w:sz w:val="24"/>
          <w:highlight w:val="none"/>
        </w:rPr>
        <w:t xml:space="preserve">（盖章）</w:t>
      </w:r>
      <w:r/>
    </w:p>
    <w:p>
      <w:pPr>
        <w:jc w:val="left"/>
        <w:spacing w:line="360" w:lineRule="auto"/>
        <w:rPr>
          <w:rFonts w:ascii="宋体"/>
          <w:bCs/>
          <w:color w:val="auto"/>
          <w:sz w:val="24"/>
          <w:highlight w:val="none"/>
        </w:rPr>
      </w:pPr>
      <w:r>
        <w:rPr>
          <w:rFonts w:hint="eastAsia" w:ascii="宋体" w:hAnsi="宋体"/>
          <w:bCs/>
          <w:color w:val="auto"/>
          <w:sz w:val="24"/>
          <w:highlight w:val="none"/>
        </w:rPr>
        <w:t xml:space="preserve">见证人：</w:t>
      </w:r>
      <w:r>
        <w:rPr>
          <w:rFonts w:ascii="宋体" w:hAnsi="宋体"/>
          <w:bCs/>
          <w:color w:val="auto"/>
          <w:sz w:val="24"/>
          <w:highlight w:val="none"/>
          <w:u w:val="single"/>
        </w:rPr>
        <w:t xml:space="preserve">    </w:t>
      </w:r>
      <w:r>
        <w:rPr>
          <w:rFonts w:hint="eastAsia" w:ascii="宋体" w:hAnsi="宋体"/>
          <w:bCs/>
          <w:color w:val="auto"/>
          <w:sz w:val="24"/>
          <w:highlight w:val="none"/>
          <w:u w:val="single"/>
          <w:lang w:val="en-US" w:eastAsia="zh-CN"/>
        </w:rPr>
        <w:t xml:space="preserve">                  </w:t>
      </w:r>
      <w:r>
        <w:rPr>
          <w:rFonts w:ascii="宋体" w:hAnsi="宋体"/>
          <w:bCs/>
          <w:color w:val="auto"/>
          <w:sz w:val="24"/>
          <w:highlight w:val="none"/>
          <w:u w:val="single"/>
        </w:rPr>
        <w:t xml:space="preserve">        </w:t>
      </w:r>
      <w:r/>
    </w:p>
    <w:p>
      <w:pPr>
        <w:jc w:val="left"/>
        <w:spacing w:line="360" w:lineRule="auto"/>
        <w:rPr>
          <w:rFonts w:hint="eastAsia" w:ascii="宋体" w:hAnsi="宋体"/>
          <w:bCs/>
          <w:color w:val="auto"/>
          <w:sz w:val="24"/>
          <w:highlight w:val="none"/>
        </w:rPr>
      </w:pPr>
      <w:r>
        <w:rPr>
          <w:rFonts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w:t>
      </w:r>
      <w:r>
        <w:rPr>
          <w:rFonts w:ascii="宋体"/>
          <w:bCs/>
          <w:color w:val="auto"/>
          <w:sz w:val="24"/>
          <w:highlight w:val="none"/>
        </w:rPr>
        <w:t xml:space="preserve">.</w:t>
      </w:r>
      <w:r>
        <w:rPr>
          <w:rFonts w:hint="eastAsia" w:ascii="宋体" w:hAnsi="宋体"/>
          <w:b/>
          <w:bCs/>
          <w:color w:val="auto"/>
          <w:sz w:val="24"/>
          <w:highlight w:val="none"/>
        </w:rPr>
        <w:t xml:space="preserve">备注：</w:t>
      </w:r>
      <w:r>
        <w:rPr>
          <w:rFonts w:hint="eastAsia" w:ascii="宋体" w:hAnsi="宋体"/>
          <w:bCs/>
          <w:color w:val="auto"/>
          <w:sz w:val="24"/>
          <w:highlight w:val="none"/>
        </w:rPr>
        <w:t xml:space="preserve">供需双方必须以本格式文本，按照合同条款拟订合同。</w:t>
      </w:r>
      <w:r/>
    </w:p>
    <w:p>
      <w:pPr>
        <w:jc w:val="cente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br w:type="page" w:clear="all"/>
      </w:r>
      <w:r>
        <w:rPr>
          <w:rFonts w:hint="eastAsia" w:ascii="黑体" w:eastAsia="黑体"/>
          <w:bCs/>
          <w:color w:val="auto"/>
          <w:sz w:val="28"/>
          <w:szCs w:val="28"/>
          <w:highlight w:val="none"/>
        </w:rPr>
        <w:t xml:space="preserve">合同条款</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根据编号</w:t>
      </w:r>
      <w:r>
        <w:rPr>
          <w:rFonts w:hint="eastAsia" w:cs="宋体"/>
          <w:color w:val="auto"/>
          <w:highlight w:val="none"/>
          <w:u w:val="single"/>
          <w:lang w:eastAsia="zh-CN"/>
        </w:rPr>
        <w:t xml:space="preserve">JSZC-320214-RHZH-G2025-0075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招标文件和该文件的中标通知书及供方投标文件，供需双方就此次招标及相关问题，同意按下列条款规定执行。</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合同内容：</w:t>
      </w:r>
      <w:r>
        <w:rPr>
          <w:rFonts w:hint="eastAsia" w:ascii="宋体" w:hAnsi="宋体" w:eastAsia="宋体" w:cs="宋体"/>
          <w:color w:val="auto"/>
          <w:highlight w:val="none"/>
        </w:rPr>
        <w:t xml:space="preserve">需方向供方采购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价格及支付：</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u w:val="none"/>
          <w:lang w:val="en-US" w:eastAsia="zh-CN"/>
        </w:rPr>
      </w:pPr>
      <w:r>
        <w:rPr>
          <w:rFonts w:hint="eastAsia" w:cs="宋体"/>
          <w:color w:val="auto"/>
          <w:highlight w:val="none"/>
          <w:lang w:eastAsia="zh-CN"/>
        </w:rPr>
        <w:t xml:space="preserve">1.</w:t>
      </w:r>
      <w:r>
        <w:rPr>
          <w:rFonts w:hint="eastAsia" w:ascii="宋体" w:hAnsi="宋体" w:eastAsia="宋体" w:cs="宋体"/>
          <w:color w:val="auto"/>
          <w:highlight w:val="none"/>
        </w:rPr>
        <w:t xml:space="preserve">按此次成交价格执行</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合同总标的额为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元。</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u w:val="none"/>
          <w:lang w:val="en-US"/>
        </w:rPr>
      </w:pPr>
      <w:r>
        <w:rPr>
          <w:rFonts w:hint="eastAsia" w:ascii="宋体" w:hAnsi="宋体" w:eastAsia="宋体" w:cs="宋体"/>
          <w:color w:val="auto"/>
          <w:highlight w:val="none"/>
        </w:rPr>
        <w:t xml:space="preserve">2. 付款方式：</w:t>
      </w:r>
      <w:r>
        <w:rPr>
          <w:rFonts w:hint="eastAsia" w:ascii="宋体" w:hAnsi="宋体" w:eastAsia="宋体" w:cs="宋体"/>
          <w:b/>
          <w:bCs/>
          <w:color w:val="auto"/>
          <w:sz w:val="24"/>
          <w:szCs w:val="24"/>
          <w:highlight w:val="none"/>
          <w:u w:val="none"/>
          <w:lang w:val="en-US" w:eastAsia="zh-CN"/>
        </w:rPr>
        <w:t xml:space="preserve">                     </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知识产权</w:t>
      </w:r>
      <w:r/>
    </w:p>
    <w:p>
      <w:pPr>
        <w:pStyle w:val="1193"/>
        <w:ind w:firstLine="36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质量与检验</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1.</w:t>
      </w:r>
      <w:r>
        <w:rPr>
          <w:rFonts w:hint="eastAsia" w:ascii="宋体" w:hAnsi="宋体" w:eastAsia="宋体" w:cs="宋体"/>
          <w:color w:val="auto"/>
          <w:highlight w:val="none"/>
        </w:rPr>
        <w:t xml:space="preserve">供方应严格按照招标文件的有关规定和供方投标文件提供合格的货物及服务。 </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2.</w:t>
      </w:r>
      <w:r>
        <w:rPr>
          <w:rFonts w:hint="eastAsia" w:ascii="宋体" w:hAnsi="宋体" w:eastAsia="宋体" w:cs="宋体"/>
          <w:color w:val="auto"/>
          <w:highlight w:val="none"/>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3.</w:t>
      </w:r>
      <w:r>
        <w:rPr>
          <w:rFonts w:hint="eastAsia" w:ascii="宋体" w:hAnsi="宋体" w:eastAsia="宋体" w:cs="宋体"/>
          <w:color w:val="auto"/>
          <w:highlight w:val="none"/>
        </w:rPr>
        <w:t xml:space="preserve">货物的到货验收包括：数量、外观、质量、性能、随机备件、装箱单、质量证书等随机资料及包装完整无破损。</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4.</w:t>
      </w:r>
      <w:r>
        <w:rPr>
          <w:rFonts w:hint="eastAsia" w:ascii="宋体" w:hAnsi="宋体" w:eastAsia="宋体" w:cs="宋体"/>
          <w:color w:val="auto"/>
          <w:highlight w:val="none"/>
        </w:rPr>
        <w:t xml:space="preserve">货物和系统调试验收标准：按行业通行标准、厂方出厂标准、招标文件要求和供方投标文件的承诺，并不低于国家相关标准。</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eastAsia="zh-CN"/>
        </w:rPr>
        <w:t xml:space="preserve">5.</w:t>
      </w:r>
      <w:r>
        <w:rPr>
          <w:rFonts w:hint="eastAsia" w:ascii="宋体" w:hAnsi="宋体" w:eastAsia="宋体" w:cs="宋体"/>
          <w:color w:val="auto"/>
          <w:highlight w:val="none"/>
        </w:rPr>
        <w:t xml:space="preserve">货物运到需方指定地点并经需方验证签收后，由于需方保管不善造成的质量问题，供方应负责修理，但有关费用由需方承担。</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 需方应在货物运到并接到供方通知后及时按照招标文件要求和供方投标文件的约定组织验收。在验收过程中产生的质量及其他问题，需方须及时以书面形式提出异议</w:t>
      </w:r>
      <w:r>
        <w:rPr>
          <w:rFonts w:hint="eastAsia" w:cs="宋体"/>
          <w:color w:val="auto"/>
          <w:highlight w:val="none"/>
          <w:lang w:eastAsia="zh-CN"/>
        </w:rPr>
        <w:t xml:space="preserve">，</w:t>
      </w:r>
      <w:r>
        <w:rPr>
          <w:rFonts w:hint="eastAsia" w:ascii="宋体" w:hAnsi="宋体" w:eastAsia="宋体" w:cs="宋体"/>
          <w:color w:val="auto"/>
          <w:highlight w:val="none"/>
        </w:rPr>
        <w:t xml:space="preserve">供方在接到需方书面异议后应立即整改，否则承担违约责任。</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 需方不得擅自变更招标文件要求和供方投标文件约定的性能、指标等相关内容，如有变更应按《中华人民共和国政府采购法》的相关程序执行。</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交货条件</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1.</w:t>
      </w:r>
      <w:r>
        <w:rPr>
          <w:rFonts w:hint="eastAsia" w:ascii="宋体" w:hAnsi="宋体" w:eastAsia="宋体" w:cs="宋体"/>
          <w:color w:val="auto"/>
          <w:highlight w:val="none"/>
        </w:rPr>
        <w:t xml:space="preserve">供方在验收时应先用信函、传真、电子邮件等书面方式通知需方。</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2</w:t>
      </w:r>
      <w:r>
        <w:rPr>
          <w:rFonts w:hint="eastAsia" w:ascii="宋体" w:hAnsi="宋体" w:eastAsia="宋体" w:cs="宋体"/>
          <w:color w:val="auto"/>
          <w:highlight w:val="none"/>
        </w:rPr>
        <w:t xml:space="preserve">. 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3</w:t>
      </w:r>
      <w:r>
        <w:rPr>
          <w:rFonts w:hint="eastAsia" w:ascii="宋体" w:hAnsi="宋体" w:eastAsia="宋体" w:cs="宋体"/>
          <w:color w:val="auto"/>
          <w:highlight w:val="none"/>
        </w:rPr>
        <w:t xml:space="preserve">. 货物交货时，所有货物必须带有货物质量检验合格证书、中文质保单、装箱单、中文货物安装使用说明书。其它附件所有部件必须原包装。</w:t>
      </w:r>
      <w:r/>
    </w:p>
    <w:p>
      <w:pPr>
        <w:pStyle w:val="1193"/>
        <w:ind w:left="2"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cs="宋体"/>
          <w:color w:val="auto"/>
          <w:highlight w:val="none"/>
          <w:lang w:val="en-US" w:eastAsia="zh-CN"/>
        </w:rPr>
        <w:t xml:space="preserve">4</w:t>
      </w:r>
      <w:r>
        <w:rPr>
          <w:rFonts w:hint="eastAsia" w:ascii="宋体" w:hAnsi="宋体" w:eastAsia="宋体" w:cs="宋体"/>
          <w:color w:val="auto"/>
          <w:highlight w:val="none"/>
        </w:rPr>
        <w:t xml:space="preserve">. 运输及到货地点：由供方负责办理运输并承担所有费用，直接送到需方指定地点，即：以合同书上的地点为准。 </w:t>
      </w:r>
      <w:r/>
    </w:p>
    <w:p>
      <w:pPr>
        <w:pStyle w:val="119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highlight w:val="none"/>
        </w:rPr>
      </w:pPr>
      <w:r>
        <w:rPr>
          <w:rFonts w:hint="eastAsia" w:cs="宋体"/>
          <w:b/>
          <w:bCs/>
          <w:color w:val="auto"/>
          <w:highlight w:val="none"/>
          <w:lang w:val="en-US" w:eastAsia="zh-CN"/>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安装调试及售后服务</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 非人为操作原因损坏，所投标的</w:t>
      </w:r>
      <w:r>
        <w:rPr>
          <w:rStyle w:val="1196"/>
          <w:rFonts w:hint="eastAsia" w:ascii="宋体" w:hAnsi="宋体" w:eastAsia="宋体" w:cs="宋体"/>
          <w:color w:val="auto"/>
          <w:highlight w:val="none"/>
        </w:rPr>
        <w:t xml:space="preserve">全部产品</w:t>
      </w:r>
      <w:r>
        <w:rPr>
          <w:rFonts w:hint="eastAsia" w:ascii="宋体" w:hAnsi="宋体" w:eastAsia="宋体" w:cs="宋体"/>
          <w:color w:val="auto"/>
          <w:highlight w:val="none"/>
        </w:rPr>
        <w:t xml:space="preserve">必须随时免费更换服务。</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 供方负责本项目的安装和调试，并保证其提供的货物符合国家、行业、地方、招标文件要求和供方投标文件及合同规定的质量、性能和标准，并正确且安全地安装。</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 供方提供的服务全部按照国家有关法律法规规章和“三包”规定以及按招标文件要求和供方投标文件中的承诺执行。</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 质保期后的货物维护由双方协商再定。</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 需方应向供方现场调试的技术人员及维修人员提供方便条件，有关费用由供方负责。</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 需方如要求供方提供招标文件及供方投标文件以外的其它服务，其费用另定。</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lang w:eastAsia="zh-CN"/>
        </w:rPr>
        <w:t xml:space="preserve">、项目验收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 甲方依法组织履约验收工作。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eastAsia="zh-CN"/>
        </w:rPr>
        <w:t xml:space="preserve"> 对于实际使用人和甲方分离的项目，甲方邀请实际使用人参与验收。</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eastAsia="zh-CN"/>
        </w:rPr>
        <w:t xml:space="preserve"> 如有必要，甲方邀请参加本项目的其他供应商或第三方专业机构及专家参与验收，相关意见将作为验收书的参考资料。</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lang w:eastAsia="zh-CN"/>
        </w:rPr>
        <w:t xml:space="preserve">、违约责任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1、乙方未能如期提供服务的，每日向甲方支付年度合同款项的千分之六作为违约金。乙方超过约定日期10个工作日仍不能提供服务的，甲方可解除本合同。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2、乙方所提供的服务不符合合同规定及招标文件规定标准的，甲方有权拒绝该服务，乙方愿意调整但逾期落实到位的，按违约责任第3条处理，乙方拒绝调整的，甲方可解除本合同。</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3、乙方违反甲方具体要求及《招标文件》规定的行为均属违约行为。甲方根据上述规定条款，视乙方违反规定的情节轻重，做出批评教育、警告、扣罚处理，情节严重的，甲方有权单方终止本合同，由乙方承担一切经济损失和法律责任。</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4、乙方不得将本项目转包，一经发现，甲方有权单方终止本合同，乙方须承担由此引起的法律责任及一切经济损失。</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eastAsia="zh-CN"/>
        </w:rPr>
        <w:t xml:space="preserve">、未经甲方同意，乙方擅自更换工作人员的，一经发现，甲方有权要求乙方限期整改，整改不到位的一次性扣除1000元作为违约金。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eastAsia="zh-CN"/>
        </w:rPr>
        <w:t xml:space="preserve">、乙方服务期间被有责投诉或媒体曝光的且查证属实，甲方有权单方终止本合同，乙方须承担由此引起的法律责任及一切经济损失。</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、不可抗力事件处理</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任何一方由于不可抗力原因无法履行协议时，应在不可抗力事件发生后立即通知对方，以减轻可能给对方造成的损失。在取得有关机构的不可抗力证明或者双方谅解确认后，允许延期履行或修订协议，并视情况免于承担部分或全部责任</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十、解决争议的方法</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1、本协议履行的过程中发生的任何争议，若双方不能通过友好协商的方式加以解决，向本协议签订所在地的有关仲裁机构申请仲裁，或向人民法院提起诉讼。</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 xml:space="preserve">2、在法院审理期间，除提交法院审理的事项外，本协议其他事项和条款仍继续执行</w:t>
      </w:r>
      <w:r>
        <w:rPr>
          <w:rFonts w:hint="eastAsia" w:ascii="宋体" w:hAnsi="宋体" w:eastAsia="宋体" w:cs="宋体"/>
          <w:b w:val="0"/>
          <w:bCs/>
          <w:color w:val="auto"/>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十</w:t>
      </w:r>
      <w:r>
        <w:rPr>
          <w:rFonts w:hint="eastAsia" w:ascii="宋体" w:hAnsi="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lang w:eastAsia="zh-CN"/>
        </w:rPr>
        <w:t xml:space="preserve">、合同生效及其他</w:t>
      </w:r>
      <w:r/>
    </w:p>
    <w:p>
      <w:pPr>
        <w:ind w:firstLine="480"/>
        <w:jc w:val="both"/>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1、合同在执行过程中出现的未尽事宜，双方在不违背本合同和招标文件的原则下协商解决，协商结果以书面形式签订补充协议，且补充协议与本合同具有同等效力。</w:t>
      </w:r>
      <w:r/>
    </w:p>
    <w:p>
      <w:pPr>
        <w:pStyle w:val="1193"/>
        <w:ind w:firstLine="480"/>
        <w:jc w:val="both"/>
        <w:keepLines w:val="0"/>
        <w:keepNext w:val="0"/>
        <w:pageBreakBefore w:val="0"/>
        <w:spacing w:before="0" w:beforeAutospacing="0" w:after="0" w:afterAutospacing="0"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val="0"/>
          <w:bCs/>
          <w:color w:val="auto"/>
          <w:sz w:val="24"/>
          <w:szCs w:val="24"/>
          <w:highlight w:val="none"/>
          <w:lang w:val="en-US" w:eastAsia="zh-CN"/>
        </w:rPr>
        <w:t xml:space="preserve">2、供需双方确认：对本合同条款及后果均已知悉，一致确认不存在欺诈、胁迫、乘人之危、重大误解、显失公平等任何可能导致合同无效或被撤销的情形。</w:t>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pStyle w:val="1193"/>
        <w:jc w:val="center"/>
        <w:keepLines w:val="0"/>
        <w:keepNext w:val="0"/>
        <w:pageBreakBefore w:val="0"/>
        <w:spacing w:before="0" w:beforeAutospacing="0" w:after="0" w:afterAutospacing="0" w:line="360" w:lineRule="auto"/>
        <w:widowControl/>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无锡市公安局廉政承诺书</w:t>
      </w:r>
      <w:r/>
    </w:p>
    <w:p>
      <w:pPr>
        <w:ind w:firstLine="560"/>
        <w:jc w:val="left"/>
        <w:keepLines w:val="0"/>
        <w:keepNext w:val="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根据《关于进一步加强和改进工程建设管理监督工作的意见》（锡公党</w:t>
      </w:r>
      <w:r>
        <w:rPr>
          <w:rFonts w:hint="eastAsia" w:ascii="宋体" w:hAnsi="宋体" w:cs="宋体"/>
          <w:color w:val="auto"/>
          <w:sz w:val="28"/>
          <w:szCs w:val="28"/>
          <w:highlight w:val="none"/>
          <w:lang w:eastAsia="zh-CN"/>
        </w:rPr>
        <w:t xml:space="preserve">〔2010〕20号</w:t>
      </w:r>
      <w:r>
        <w:rPr>
          <w:rFonts w:hint="eastAsia" w:ascii="宋体" w:hAnsi="宋体" w:eastAsia="宋体" w:cs="宋体"/>
          <w:color w:val="auto"/>
          <w:sz w:val="28"/>
          <w:szCs w:val="28"/>
          <w:highlight w:val="none"/>
        </w:rPr>
        <w:t xml:space="preserve">）的规定，本人在负责</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无锡市公安局新吴分局无人机场及配套设备与服务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项目建设过程中会严格遵守并郑重承诺：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一、不以任何形式向承建单位索要和收受回扣等好处费；不参加可能对履行责任、义务有影响的宴请、旅游和</w:t>
      </w:r>
      <w:r>
        <w:rPr>
          <w:rFonts w:hint="eastAsia" w:ascii="宋体" w:hAnsi="宋体" w:eastAsia="宋体" w:cs="宋体"/>
          <w:color w:val="auto"/>
          <w:sz w:val="28"/>
          <w:szCs w:val="28"/>
          <w:highlight w:val="none"/>
          <w:lang w:eastAsia="zh-CN"/>
        </w:rPr>
        <w:t xml:space="preserve">其他</w:t>
      </w:r>
      <w:r>
        <w:rPr>
          <w:rFonts w:hint="eastAsia" w:ascii="宋体" w:hAnsi="宋体" w:eastAsia="宋体" w:cs="宋体"/>
          <w:color w:val="auto"/>
          <w:sz w:val="28"/>
          <w:szCs w:val="28"/>
          <w:highlight w:val="none"/>
        </w:rPr>
        <w:t xml:space="preserve">娱乐活动；</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不接受承建单位的礼品、礼金、有价证券和贵重物品，不向承建单位及材料设备供应商处报销任何应由个人支付的费用；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二、不介绍亲朋好友参与和工程建设有关的经济活动；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三、不私下与承建单位工作人员及（或）承包商、材料供应商就工程承包、工程费用、材料设备供应、工程量变动、工程验收、工程质量等问题进行协商或一人说了算；</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四、严格把好工程质量关；严格遵守经费使用制度，自觉按合同约定履行；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五、严格按照《人民警察纪律条令》的要求，恪尽职守、履行职责、坚决完成上级领导交予的工程建设任务。        </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309"/>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3586"/>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65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   日</w:t>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240"/>
        <w:rPr>
          <w:rFonts w:hint="eastAsia"/>
          <w:color w:val="auto"/>
          <w:highlight w:val="none"/>
        </w:rPr>
      </w:pPr>
      <w:r>
        <w:rPr>
          <w:rFonts w:hint="eastAsia"/>
          <w:color w:val="auto"/>
          <w:highlight w:val="none"/>
        </w:rPr>
      </w:r>
      <w:r/>
    </w:p>
    <w:p>
      <w:pPr>
        <w:ind w:left="560" w:hanging="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注：（1）承诺书签订范围为各建设单位的主管领导和经办民警；</w:t>
      </w:r>
      <w:r/>
    </w:p>
    <w:p>
      <w:pPr>
        <w:rPr>
          <w:color w:val="auto"/>
          <w:highlight w:val="none"/>
        </w:rPr>
      </w:pPr>
      <w:r>
        <w:rPr>
          <w:rFonts w:hint="eastAsia" w:ascii="宋体" w:hAnsi="宋体" w:eastAsia="宋体" w:cs="宋体"/>
          <w:color w:val="auto"/>
          <w:sz w:val="28"/>
          <w:szCs w:val="28"/>
          <w:highlight w:val="none"/>
        </w:rPr>
        <w:t xml:space="preserve">（2）承诺书签订后一周内上报同级纪检监察部门备案。</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保密工作责任书</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无锡市公安局新吴分局</w:t>
      </w:r>
      <w:r/>
    </w:p>
    <w:p>
      <w:pPr>
        <w:keepLines w:val="0"/>
        <w:keepNext w:val="0"/>
        <w:pageBreakBefore w:val="0"/>
        <w:spacing w:line="360" w:lineRule="auto"/>
        <w:widowControl w:val="off"/>
        <w:rPr>
          <w:rFonts w:hint="eastAsia" w:ascii="宋体" w:hAnsi="宋体" w:eastAsia="宋体" w:cs="宋体"/>
          <w:bCs/>
          <w:color w:val="auto"/>
          <w:sz w:val="28"/>
          <w:szCs w:val="28"/>
          <w:highlight w:val="none"/>
          <w:u w:val="single"/>
          <w:lang w:val="en-US" w:eastAsia="zh-CN"/>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u w:val="single"/>
          <w:lang w:val="en-US" w:eastAsia="zh-CN"/>
        </w:rPr>
        <w:t xml:space="preserve">                    </w:t>
      </w:r>
      <w:r/>
    </w:p>
    <w:p>
      <w:pPr>
        <w:ind w:firstLine="700"/>
        <w:keepLines w:val="0"/>
        <w:keepNext w:val="0"/>
        <w:pageBreakBefore w:val="0"/>
        <w:spacing w:line="360" w:lineRule="auto"/>
        <w:widowControl w:val="off"/>
        <w:rPr>
          <w:rFonts w:hint="eastAsia" w:ascii="宋体" w:hAnsi="宋体" w:eastAsia="宋体" w:cs="宋体"/>
          <w:bCs/>
          <w:color w:val="auto"/>
          <w:sz w:val="28"/>
          <w:szCs w:val="28"/>
          <w:highlight w:val="none"/>
          <w:u w:val="single"/>
        </w:rPr>
      </w:pPr>
      <w:r>
        <w:rPr>
          <w:rFonts w:hint="eastAsia" w:ascii="宋体" w:hAnsi="宋体" w:eastAsia="宋体" w:cs="宋体"/>
          <w:color w:val="auto"/>
          <w:sz w:val="28"/>
          <w:szCs w:val="28"/>
          <w:highlight w:val="none"/>
        </w:rPr>
        <w:t xml:space="preserve">为了进一步加强公安机关保密工作，预防和杜绝各种泄密事件的发生，根据《保密法》及其法规和公安部《关于公安机关警务工作秘密具体范围的规定</w:t>
      </w:r>
      <w:r>
        <w:rPr>
          <w:rFonts w:hint="eastAsia" w:ascii="宋体" w:hAnsi="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要求，无锡市公安局新吴分局（以下简称甲方）与乙方签订保密责任书。</w:t>
      </w:r>
      <w:r/>
    </w:p>
    <w:p>
      <w:pPr>
        <w:pStyle w:val="1007"/>
        <w:numPr>
          <w:ilvl w:val="0"/>
          <w:numId w:val="8"/>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甲方责任：</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（一）依照《保密法》及其法规和公安部《关于公安机关警务工作秘密具体范围的规定》进行行政管理，督促、指导乙方负责</w:t>
      </w:r>
      <w:r>
        <w:rPr>
          <w:rFonts w:hint="eastAsia" w:ascii="宋体" w:hAnsi="宋体" w:eastAsia="宋体" w:cs="宋体"/>
          <w:color w:val="auto"/>
          <w:sz w:val="28"/>
          <w:szCs w:val="28"/>
          <w:highlight w:val="none"/>
          <w:lang w:val="en-US" w:eastAsia="zh-CN"/>
        </w:rPr>
        <w:t xml:space="preserve">投标及合同履约过程中全流程</w:t>
      </w:r>
      <w:r>
        <w:rPr>
          <w:rFonts w:hint="eastAsia" w:ascii="宋体" w:hAnsi="宋体" w:eastAsia="宋体" w:cs="宋体"/>
          <w:color w:val="auto"/>
          <w:sz w:val="28"/>
          <w:szCs w:val="28"/>
          <w:highlight w:val="none"/>
        </w:rPr>
        <w:t xml:space="preserve">保密。</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（二）及时传达国家和公安工作中对保密工作的指导精神。</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（三）督促、指导乙方建立健全保密规章制度，做好公安计算机信息系统安全防范和警务信息的保密工作。</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（四）督促乙方开展经常性的保密检查，做好失泄密隐患的整改和失泄密案件的查处工作。</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（五）督查、指导乙方对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服务人员</w:t>
      </w:r>
      <w:r>
        <w:rPr>
          <w:rFonts w:hint="eastAsia" w:ascii="宋体" w:hAnsi="宋体" w:eastAsia="宋体" w:cs="宋体"/>
          <w:color w:val="auto"/>
          <w:sz w:val="28"/>
          <w:szCs w:val="28"/>
          <w:highlight w:val="none"/>
        </w:rPr>
        <w:t xml:space="preserve">的保密业务培训。</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（六）不定期</w:t>
      </w:r>
      <w:r>
        <w:rPr>
          <w:rFonts w:hint="eastAsia" w:ascii="宋体" w:hAnsi="宋体" w:cs="宋体"/>
          <w:color w:val="auto"/>
          <w:sz w:val="28"/>
          <w:szCs w:val="28"/>
          <w:highlight w:val="none"/>
          <w:lang w:eastAsia="zh-CN"/>
        </w:rPr>
        <w:t xml:space="preserve">地</w:t>
      </w:r>
      <w:r>
        <w:rPr>
          <w:rFonts w:hint="eastAsia" w:ascii="宋体" w:hAnsi="宋体" w:eastAsia="宋体" w:cs="宋体"/>
          <w:color w:val="auto"/>
          <w:sz w:val="28"/>
          <w:szCs w:val="28"/>
          <w:highlight w:val="none"/>
        </w:rPr>
        <w:t xml:space="preserve">检查乙方对</w:t>
      </w:r>
      <w:r>
        <w:rPr>
          <w:rFonts w:hint="eastAsia" w:ascii="宋体" w:hAnsi="宋体" w:eastAsia="宋体" w:cs="宋体"/>
          <w:color w:val="auto"/>
          <w:sz w:val="28"/>
          <w:szCs w:val="28"/>
          <w:highlight w:val="none"/>
          <w:lang w:val="en-US" w:eastAsia="zh-CN"/>
        </w:rPr>
        <w:t xml:space="preserve">提供</w:t>
      </w:r>
      <w:r>
        <w:rPr>
          <w:rFonts w:hint="eastAsia" w:ascii="宋体" w:hAnsi="宋体" w:eastAsia="宋体" w:cs="宋体"/>
          <w:color w:val="auto"/>
          <w:sz w:val="28"/>
          <w:szCs w:val="28"/>
          <w:highlight w:val="none"/>
        </w:rPr>
        <w:t xml:space="preserve">公安计算机</w:t>
      </w:r>
      <w:r>
        <w:rPr>
          <w:rFonts w:hint="eastAsia" w:ascii="宋体" w:hAnsi="宋体" w:eastAsia="宋体" w:cs="宋体"/>
          <w:color w:val="auto"/>
          <w:sz w:val="28"/>
          <w:szCs w:val="28"/>
          <w:highlight w:val="none"/>
          <w:lang w:val="en-US" w:eastAsia="zh-CN"/>
        </w:rPr>
        <w:t xml:space="preserve">服务的工作人员</w:t>
      </w:r>
      <w:r>
        <w:rPr>
          <w:rFonts w:hint="eastAsia" w:ascii="宋体" w:hAnsi="宋体" w:eastAsia="宋体" w:cs="宋体"/>
          <w:color w:val="auto"/>
          <w:sz w:val="28"/>
          <w:szCs w:val="28"/>
          <w:highlight w:val="none"/>
        </w:rPr>
        <w:t xml:space="preserve">的管理、使用、保管等工作情况，监督做好公安</w:t>
      </w:r>
      <w:r>
        <w:rPr>
          <w:rFonts w:hint="eastAsia" w:ascii="宋体" w:hAnsi="宋体" w:cs="宋体"/>
          <w:color w:val="auto"/>
          <w:sz w:val="28"/>
          <w:szCs w:val="28"/>
          <w:highlight w:val="none"/>
          <w:lang w:eastAsia="zh-CN"/>
        </w:rPr>
        <w:t xml:space="preserve">网络</w:t>
      </w:r>
      <w:r>
        <w:rPr>
          <w:rFonts w:hint="eastAsia" w:ascii="宋体" w:hAnsi="宋体" w:eastAsia="宋体" w:cs="宋体"/>
          <w:color w:val="auto"/>
          <w:sz w:val="28"/>
          <w:szCs w:val="28"/>
          <w:highlight w:val="none"/>
        </w:rPr>
        <w:t xml:space="preserve">信息载体（含计算机）终身管理的要求。</w:t>
      </w:r>
      <w:r/>
    </w:p>
    <w:p>
      <w:pPr>
        <w:pStyle w:val="1007"/>
        <w:numPr>
          <w:ilvl w:val="0"/>
          <w:numId w:val="8"/>
        </w:num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乙方责任</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（一）建立公安计算机保密工作领导小组，制定相关保密管理制度，把保密责任落实到具体项目责任人和维护工作人员，与他们签订保密责任状。</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（二）加强对</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auto"/>
          <w:sz w:val="28"/>
          <w:szCs w:val="28"/>
          <w:highlight w:val="none"/>
        </w:rPr>
        <w:t xml:space="preserve">人员的安全保密教育和培训，真正做到不该说的秘密不说、不该看的秘密不看、不该做的事不做，把警务秘密知悉范围缩小到最小，确定到人。</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（三）公安网电脑、公安网信息计算机和公安网信息磁介质载体，不得直接或间接接入因特网、公共信息网和其他单位局域网，必须实行物理隔离。</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凡存储过公安网信息的计算机、硬盘、软盘、优盘、光盘等磁介质载体，“一次入公安网终身公安网”，要建立基础台账，注明涉密信息标志，严密管理、严谨使用、责任到人，适时进行检查清理，不得取消公安网信息标志或作为其他载体使用。</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公安网信息的计算机及磁介质严禁带至公共场所或探亲访友或带回家办公；私人计算机及磁介质载体严禁存储处理、复制公安网信息；严禁个人复制、存储、下载、拍摄、提供或私自留存公安网信息，严禁将公安网信息数据</w:t>
      </w:r>
      <w:r>
        <w:rPr>
          <w:rFonts w:hint="eastAsia" w:ascii="宋体" w:hAnsi="宋体" w:cs="宋体"/>
          <w:color w:val="auto"/>
          <w:sz w:val="28"/>
          <w:szCs w:val="28"/>
          <w:highlight w:val="none"/>
          <w:lang w:eastAsia="zh-CN"/>
        </w:rPr>
        <w:t xml:space="preserve">当作</w:t>
      </w:r>
      <w:r>
        <w:rPr>
          <w:rFonts w:hint="eastAsia" w:ascii="宋体" w:hAnsi="宋体" w:eastAsia="宋体" w:cs="宋体"/>
          <w:color w:val="auto"/>
          <w:sz w:val="28"/>
          <w:szCs w:val="28"/>
          <w:highlight w:val="none"/>
        </w:rPr>
        <w:t xml:space="preserve">与公安无关的信息系统、软件维护基础数据使用。</w:t>
      </w:r>
      <w:r/>
    </w:p>
    <w:p>
      <w:pPr>
        <w:pStyle w:val="1007"/>
        <w:ind w:left="0"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（六）如因疏于职守，致使公安警务秘密发生泄密事件的，愿依据有关法律法规承担责任，情节特别严重的按照刑法有关规定追究刑事责任。</w:t>
      </w:r>
      <w:r/>
    </w:p>
    <w:p>
      <w:pPr>
        <w:pStyle w:val="1007"/>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本责任书一式两份，在甲、乙双方盖章签字后生效。</w:t>
      </w:r>
      <w:r/>
    </w:p>
    <w:p>
      <w:pPr>
        <w:pStyle w:val="1007"/>
        <w:ind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7"/>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甲方（签字盖章）                    乙方（签字盖章）</w:t>
      </w:r>
      <w:r/>
    </w:p>
    <w:p>
      <w:pPr>
        <w:pStyle w:val="100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07"/>
        <w:ind w:left="1680" w:firstLine="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月   日</w:t>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p>
      <w:pPr>
        <w:jc w:val="center"/>
        <w:keepLines w:val="0"/>
        <w:keepNext w:val="0"/>
        <w:pageBreakBefore w:val="0"/>
        <w:spacing w:line="360" w:lineRule="auto"/>
        <w:widowControl w:val="off"/>
        <w:rPr>
          <w:rFonts w:hint="eastAsia" w:ascii="宋体" w:hAnsi="宋体" w:eastAsia="宋体" w:cs="宋体"/>
          <w:color w:val="auto"/>
          <w:sz w:val="44"/>
          <w:szCs w:val="44"/>
          <w:highlight w:val="none"/>
        </w:rPr>
      </w:pPr>
      <w:r>
        <w:rPr>
          <w:rFonts w:hint="eastAsia" w:ascii="宋体" w:hAnsi="宋体" w:eastAsia="宋体" w:cs="宋体"/>
          <w:b/>
          <w:color w:val="auto"/>
          <w:sz w:val="44"/>
          <w:szCs w:val="44"/>
          <w:highlight w:val="none"/>
          <w:lang w:val="en-US" w:eastAsia="zh-CN"/>
        </w:rPr>
        <w:t xml:space="preserve">无</w:t>
      </w:r>
      <w:r>
        <w:rPr>
          <w:rFonts w:hint="eastAsia" w:ascii="宋体" w:hAnsi="宋体" w:eastAsia="宋体" w:cs="宋体"/>
          <w:b/>
          <w:color w:val="auto"/>
          <w:sz w:val="44"/>
          <w:szCs w:val="44"/>
          <w:highlight w:val="none"/>
        </w:rPr>
        <w:t xml:space="preserve">锡市公安局供应商诚信承诺书</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在实施</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eastAsia="zh-CN"/>
        </w:rPr>
        <w:t xml:space="preserve">无锡市公安局新吴分局无人机场及配套设备与服务</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项目建设过程中，本单位郑重承诺：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一、不提供虚假材料参与招投标。</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二、不使用不正当手段诋毁、排挤其他供应商。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三、不与采购人、采购代理机构或者其他供应商恶意串通。</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四、不向采购人、采购代理机构、采购监督管理机构相关工作人员和评审专家行贿或者提供其他不正当利益。</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五、不捏造事实或者提供虚假投诉材料进行投诉。</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六、中标后应当及时与采购人或者采购代理机构签订合同。</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七、不将中标项目转让给他人，或者在招标文件中未说明，且未经采购人或者采购代理机构同意，将中标项目分包给他人。</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八、不在合同中增加招投标文件中未约定之明显有损采购当事人利益的条款。</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九、项目实施过程中应积极主动配合设计、监理、审计、检验检测等第三方机构，确保项目顺利实施。</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十、现场文明施工，不出现消防安全事故和工伤事故，保证人员、财产安全，如因施工发生任何意外或造成人员伤亡，施工方承担完全责任。</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十一、严格执行国家、省、市相关规范、标准，保证工程质量符合合同要求。</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十二、合理组织安排施工程序，严格控制施工进度，保证按期完工。</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十三、依法履行售后服务（质量保修）义务，售后服务自工程竣工验收合格之日起计算，确保用户在质保期内顺利使用。</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十四、及时报送结算资料，提交的资料完整、清晰、齐全、真实，如存在遗漏、缺项等问题，导致的后果由施工单位负全责，缺项、漏项视作自动让利。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十五、报送的工程结算资料内容不弄虚作假、高估冒算。提交的工程结算经审计，审计核减金额不超出报审金额的20%（含20%）；如有，超出部分在审定金额中予以扣除。</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十六、不擅自变更施工内容，确需变更的，严格按照相关程序履行变更签证手续，未按规定履行变更签证手续的，视作全额让利。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十七、严格按合同内容施工，工程结算经审计后不超过合同价的10%，如有，超出部分视作全额让利。</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如有违反以上第一条至第八条内容的，我单位无条件按照《中华人民共和国政府采购法</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中华人民共和国招标投标法》及实施条例的规定接受处理，并承担全部法律责任。如有违反以上第九条至第十三条内容的，若合同有约定的，从合同条款接受违约处理；若合同无约定的，视具体情节和造成的后果轻重，我单位自愿接受合同总价2%的违约金扣款。如有违反以上第十四条至第十六条的，则按照本承诺约定条款处理。</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p>
    <w:p>
      <w:pPr>
        <w:ind w:firstLine="56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92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承诺人（签名、盖章）：             </w:t>
      </w:r>
      <w:r/>
    </w:p>
    <w:p>
      <w:pPr>
        <w:ind w:firstLine="560"/>
        <w:jc w:val="right"/>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年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月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日</w:t>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before="156" w:after="156"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64"/>
        <w:rPr>
          <w:rFonts w:hint="eastAsia"/>
          <w:color w:val="auto"/>
          <w:highlight w:val="none"/>
        </w:rPr>
      </w:pPr>
      <w:r>
        <w:rPr>
          <w:rFonts w:hint="eastAsia"/>
          <w:color w:val="auto"/>
          <w:highlight w:val="none"/>
        </w:rPr>
      </w:r>
      <w:r/>
    </w:p>
    <w:p>
      <w:pPr>
        <w:jc w:val="center"/>
        <w:rPr>
          <w:rFonts w:hint="eastAsia" w:ascii="宋体" w:hAnsi="宋体" w:eastAsia="宋体" w:cs="宋体"/>
          <w:bCs/>
          <w:color w:val="auto"/>
          <w:sz w:val="28"/>
          <w:szCs w:val="28"/>
          <w:highlight w:val="none"/>
        </w:rPr>
        <w:outlineLvl w:val="0"/>
      </w:pPr>
      <w:r/>
      <w:bookmarkStart w:id="4" w:name="_Toc15101"/>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 附件</w:t>
      </w:r>
      <w:bookmarkEnd w:id="4"/>
      <w:r/>
      <w:r/>
    </w:p>
    <w:p>
      <w:pPr>
        <w:jc w:val="left"/>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附件一：评分标准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评分项目及分值（总分100分）</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50</w:t>
      </w:r>
      <w:r>
        <w:rPr>
          <w:rFonts w:hint="eastAsia" w:ascii="宋体" w:hAnsi="宋体" w:eastAsia="宋体" w:cs="宋体"/>
          <w:color w:val="auto"/>
          <w:sz w:val="24"/>
          <w:highlight w:val="none"/>
        </w:rPr>
        <w:t xml:space="preserve">分</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（2）投标供应商评价</w:t>
      </w:r>
      <w:r>
        <w:rPr>
          <w:rFonts w:hint="eastAsia" w:ascii="宋体" w:hAnsi="宋体" w:eastAsia="宋体" w:cs="宋体"/>
          <w:b/>
          <w:bCs/>
          <w:color w:val="auto"/>
          <w:sz w:val="24"/>
          <w:szCs w:val="22"/>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分 </w:t>
      </w:r>
      <w:r/>
    </w:p>
    <w:p>
      <w:pPr>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技术文件</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cs="宋体"/>
          <w:color w:val="auto"/>
          <w:sz w:val="24"/>
          <w:highlight w:val="none"/>
          <w:lang w:val="en-US" w:eastAsia="zh-CN"/>
        </w:rPr>
        <w:t xml:space="preserve">33</w:t>
      </w:r>
      <w:r>
        <w:rPr>
          <w:rFonts w:hint="eastAsia" w:ascii="宋体" w:hAnsi="宋体" w:eastAsia="宋体" w:cs="宋体"/>
          <w:color w:val="auto"/>
          <w:sz w:val="24"/>
          <w:highlight w:val="none"/>
        </w:rPr>
        <w:t xml:space="preserve">分</w:t>
      </w:r>
      <w:r/>
    </w:p>
    <w:p>
      <w:pPr>
        <w:spacing w:line="360" w:lineRule="auto"/>
        <w:tabs>
          <w:tab w:val="left" w:pos="0" w:leader="none"/>
        </w:tabs>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投标报价</w:t>
      </w:r>
      <w:r>
        <w:rPr>
          <w:rFonts w:hint="eastAsia" w:ascii="宋体" w:hAnsi="宋体" w:eastAsia="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采用低价优先法计算，即满足采购文件要求且报价最低的供应商报价为</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基准价，其价格分为满分。其他供应商的价格分统一按照下列公式计算：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评标</w:t>
      </w:r>
      <w:r>
        <w:rPr>
          <w:rFonts w:hint="eastAsia" w:ascii="宋体" w:hAnsi="宋体" w:eastAsia="宋体" w:cs="宋体"/>
          <w:color w:val="auto"/>
          <w:sz w:val="24"/>
          <w:szCs w:val="24"/>
          <w:highlight w:val="none"/>
        </w:rPr>
        <w:t xml:space="preserve">基准价／</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价格扣除：①对小型和微型企业产品的价格给予10%的扣除，用扣除后的价格参与评审。参加投标的中小企业，应当按照《政府采购促进中小企业发展暂行办法》（财库〔2020〕46号）的规定提供《中小企业声明函》（中小企业划型标准详见《关于印发中小企业划型标准规定的通知》工信部联企业〔2011〕300号）。</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但残疾人福利性单位本身属于小型、微型企业的，不重复享受政策。</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同一投标供应商，上述三项价格扣除优惠不得重复享受。</w:t>
      </w:r>
      <w:r/>
    </w:p>
    <w:p>
      <w:pPr>
        <w:ind w:firstLine="475"/>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）投标供应商评价 （</w:t>
      </w:r>
      <w:r>
        <w:rPr>
          <w:rFonts w:hint="eastAsia" w:ascii="宋体" w:hAnsi="宋体" w:cs="宋体"/>
          <w:b/>
          <w:bCs/>
          <w:color w:val="auto"/>
          <w:sz w:val="24"/>
          <w:szCs w:val="24"/>
          <w:highlight w:val="none"/>
          <w:lang w:val="en-US" w:eastAsia="zh-CN"/>
        </w:rPr>
        <w:t xml:space="preserve">17</w:t>
      </w:r>
      <w:r>
        <w:rPr>
          <w:rFonts w:hint="eastAsia" w:ascii="宋体" w:hAnsi="宋体" w:eastAsia="宋体" w:cs="宋体"/>
          <w:b/>
          <w:bCs/>
          <w:color w:val="auto"/>
          <w:sz w:val="24"/>
          <w:szCs w:val="24"/>
          <w:highlight w:val="none"/>
        </w:rPr>
        <w:t xml:space="preserve">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业绩（</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w:t>
      </w:r>
      <w:r>
        <w:rPr>
          <w:rFonts w:hint="eastAsia" w:ascii="宋体" w:hAnsi="宋体" w:eastAsia="宋体" w:cs="宋体"/>
          <w:bCs/>
          <w:color w:val="auto"/>
          <w:sz w:val="24"/>
          <w:szCs w:val="24"/>
          <w:highlight w:val="none"/>
        </w:rPr>
        <w:t xml:space="preserve">提供</w:t>
      </w:r>
      <w:r>
        <w:rPr>
          <w:rFonts w:hint="eastAsia" w:ascii="宋体" w:hAnsi="宋体" w:eastAsia="宋体" w:cs="宋体"/>
          <w:bCs/>
          <w:color w:val="auto"/>
          <w:sz w:val="24"/>
          <w:szCs w:val="24"/>
          <w:highlight w:val="none"/>
          <w:lang w:val="en-US" w:eastAsia="zh-CN"/>
        </w:rPr>
        <w:t xml:space="preserve">自</w:t>
      </w:r>
      <w:r>
        <w:rPr>
          <w:rFonts w:hint="eastAsia" w:ascii="宋体" w:hAnsi="宋体" w:eastAsia="宋体" w:cs="宋体"/>
          <w:bCs/>
          <w:color w:val="auto"/>
          <w:sz w:val="24"/>
          <w:szCs w:val="24"/>
          <w:highlight w:val="none"/>
        </w:rPr>
        <w:t xml:space="preserve">20</w:t>
      </w:r>
      <w:r>
        <w:rPr>
          <w:rFonts w:hint="eastAsia" w:ascii="宋体" w:hAnsi="宋体" w:eastAsia="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年1月1日以来</w:t>
      </w:r>
      <w:r>
        <w:rPr>
          <w:rFonts w:hint="eastAsia" w:ascii="宋体" w:hAnsi="宋体" w:eastAsia="宋体" w:cs="宋体"/>
          <w:bCs/>
          <w:color w:val="auto"/>
          <w:sz w:val="24"/>
          <w:szCs w:val="24"/>
          <w:highlight w:val="none"/>
          <w:lang w:val="en-US" w:eastAsia="zh-CN"/>
        </w:rPr>
        <w:t xml:space="preserve">承接过类似项目业绩的，每提供一份得0.5分，最多得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需提供相对应合同的原件扫描件上传至电子投标文件，业绩时间以合同签订时间为准,不提供不得分</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ind w:firstLine="482"/>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2、投标供应商服务能力（</w:t>
      </w: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val="en-US" w:eastAsia="zh-CN"/>
        </w:rPr>
        <w:t xml:space="preserve">分）</w:t>
      </w:r>
      <w:r/>
    </w:p>
    <w:p>
      <w:pPr>
        <w:ind w:firstLine="482"/>
        <w:jc w:val="left"/>
        <w:spacing w:line="36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lang w:val="en-US" w:eastAsia="zh-CN"/>
        </w:rPr>
        <w:t xml:space="preserve">①</w:t>
      </w:r>
      <w:r>
        <w:rPr>
          <w:rFonts w:hint="eastAsia" w:ascii="宋体" w:hAnsi="宋体" w:eastAsia="宋体" w:cs="宋体"/>
          <w:b/>
          <w:color w:val="auto"/>
          <w:sz w:val="24"/>
          <w:szCs w:val="24"/>
          <w:highlight w:val="none"/>
          <w:u w:val="none"/>
          <w:lang w:val="en-US" w:eastAsia="zh-CN"/>
        </w:rPr>
        <w:t xml:space="preserve">服务能力等级资质证书（</w:t>
      </w:r>
      <w:r>
        <w:rPr>
          <w:rFonts w:hint="eastAsia" w:ascii="宋体" w:hAnsi="宋体" w:cs="宋体"/>
          <w:b/>
          <w:color w:val="auto"/>
          <w:sz w:val="24"/>
          <w:szCs w:val="24"/>
          <w:highlight w:val="none"/>
          <w:u w:val="none"/>
          <w:lang w:val="en-US" w:eastAsia="zh-CN"/>
        </w:rPr>
        <w:t xml:space="preserve">3</w:t>
      </w:r>
      <w:r>
        <w:rPr>
          <w:rFonts w:hint="eastAsia" w:ascii="宋体" w:hAnsi="宋体" w:eastAsia="宋体" w:cs="宋体"/>
          <w:b/>
          <w:color w:val="auto"/>
          <w:sz w:val="24"/>
          <w:szCs w:val="24"/>
          <w:highlight w:val="none"/>
          <w:u w:val="none"/>
          <w:lang w:val="en-US" w:eastAsia="zh-CN"/>
        </w:rPr>
        <w:t xml:space="preserve">分）：</w:t>
      </w:r>
      <w:r>
        <w:rPr>
          <w:rFonts w:hint="eastAsia" w:ascii="宋体" w:hAnsi="宋体" w:eastAsia="宋体" w:cs="宋体"/>
          <w:b w:val="0"/>
          <w:bCs/>
          <w:color w:val="auto"/>
          <w:sz w:val="24"/>
          <w:szCs w:val="24"/>
          <w:highlight w:val="none"/>
          <w:u w:val="none"/>
          <w:lang w:val="en-US" w:eastAsia="zh-CN"/>
        </w:rPr>
        <w:t xml:space="preserve">投标供应商具备民用无人机企业服务能力等级资质证书甲级得</w:t>
      </w: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cs="宋体"/>
          <w:b w:val="0"/>
          <w:bCs/>
          <w:color w:val="auto"/>
          <w:sz w:val="24"/>
          <w:szCs w:val="24"/>
          <w:highlight w:val="none"/>
          <w:u w:val="none"/>
          <w:lang w:val="en-US" w:eastAsia="zh-CN"/>
        </w:rPr>
        <w:t xml:space="preserve">；</w:t>
      </w:r>
      <w:r>
        <w:rPr>
          <w:rFonts w:hint="eastAsia" w:ascii="宋体" w:hAnsi="宋体" w:eastAsia="宋体" w:cs="宋体"/>
          <w:b w:val="0"/>
          <w:bCs/>
          <w:color w:val="auto"/>
          <w:sz w:val="24"/>
          <w:szCs w:val="24"/>
          <w:highlight w:val="none"/>
          <w:u w:val="none"/>
          <w:lang w:val="en-US" w:eastAsia="zh-CN"/>
        </w:rPr>
        <w:t xml:space="preserve">投标供应商具备无人机</w:t>
      </w:r>
      <w:r>
        <w:rPr>
          <w:rFonts w:hint="eastAsia" w:ascii="宋体" w:hAnsi="宋体" w:cs="宋体"/>
          <w:b w:val="0"/>
          <w:bCs/>
          <w:color w:val="auto"/>
          <w:sz w:val="24"/>
          <w:szCs w:val="24"/>
          <w:highlight w:val="none"/>
          <w:u w:val="none"/>
          <w:lang w:val="en-US" w:eastAsia="zh-CN"/>
        </w:rPr>
        <w:t xml:space="preserve">巡检专项</w:t>
      </w:r>
      <w:r>
        <w:rPr>
          <w:rFonts w:hint="eastAsia" w:ascii="宋体" w:hAnsi="宋体" w:eastAsia="宋体" w:cs="宋体"/>
          <w:b w:val="0"/>
          <w:bCs/>
          <w:color w:val="auto"/>
          <w:sz w:val="24"/>
          <w:szCs w:val="24"/>
          <w:highlight w:val="none"/>
          <w:u w:val="none"/>
          <w:lang w:val="en-US" w:eastAsia="zh-CN"/>
        </w:rPr>
        <w:t xml:space="preserve">企业服务能力等级资质证书甲级得</w:t>
      </w: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cs="宋体"/>
          <w:b w:val="0"/>
          <w:bCs/>
          <w:color w:val="auto"/>
          <w:sz w:val="24"/>
          <w:szCs w:val="24"/>
          <w:highlight w:val="none"/>
          <w:u w:val="none"/>
          <w:lang w:val="en-US" w:eastAsia="zh-CN"/>
        </w:rPr>
        <w:t xml:space="preserve">；</w:t>
      </w:r>
      <w:r>
        <w:rPr>
          <w:rFonts w:hint="eastAsia" w:ascii="宋体" w:hAnsi="宋体" w:eastAsia="宋体" w:cs="宋体"/>
          <w:b w:val="0"/>
          <w:bCs/>
          <w:color w:val="auto"/>
          <w:sz w:val="24"/>
          <w:szCs w:val="24"/>
          <w:highlight w:val="none"/>
          <w:u w:val="none"/>
          <w:lang w:val="en-US" w:eastAsia="zh-CN"/>
        </w:rPr>
        <w:t xml:space="preserve">投标供应商具备无人机</w:t>
      </w:r>
      <w:r>
        <w:rPr>
          <w:rFonts w:hint="eastAsia" w:ascii="宋体" w:hAnsi="宋体" w:cs="宋体"/>
          <w:b w:val="0"/>
          <w:bCs/>
          <w:color w:val="auto"/>
          <w:sz w:val="24"/>
          <w:szCs w:val="24"/>
          <w:highlight w:val="none"/>
          <w:u w:val="none"/>
          <w:lang w:val="en-US" w:eastAsia="zh-CN"/>
        </w:rPr>
        <w:t xml:space="preserve">驾驶员培训专项</w:t>
      </w:r>
      <w:r>
        <w:rPr>
          <w:rFonts w:hint="eastAsia" w:ascii="宋体" w:hAnsi="宋体" w:eastAsia="宋体" w:cs="宋体"/>
          <w:b w:val="0"/>
          <w:bCs/>
          <w:color w:val="auto"/>
          <w:sz w:val="24"/>
          <w:szCs w:val="24"/>
          <w:highlight w:val="none"/>
          <w:u w:val="none"/>
          <w:lang w:val="en-US" w:eastAsia="zh-CN"/>
        </w:rPr>
        <w:t xml:space="preserve">企业服务能力等级资质证书甲级得</w:t>
      </w: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eastAsia="宋体" w:cs="宋体"/>
          <w:b/>
          <w:color w:val="auto"/>
          <w:sz w:val="24"/>
          <w:szCs w:val="24"/>
          <w:highlight w:val="none"/>
          <w:u w:val="none"/>
          <w:lang w:val="en-US" w:eastAsia="zh-CN"/>
        </w:rPr>
        <w:t xml:space="preserve">【需提供证书扫描件上传至电子投标文件，未按要求提供不得分】</w:t>
      </w:r>
      <w:r/>
    </w:p>
    <w:p>
      <w:pPr>
        <w:ind w:firstLine="482"/>
        <w:jc w:val="left"/>
        <w:spacing w:line="360" w:lineRule="auto"/>
        <w:rPr>
          <w:rFonts w:hint="eastAsia" w:ascii="宋体" w:hAnsi="宋体" w:eastAsia="宋体" w:cs="宋体"/>
          <w:b/>
          <w:bCs w:val="0"/>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②</w:t>
      </w:r>
      <w:r>
        <w:rPr>
          <w:rFonts w:hint="eastAsia" w:ascii="宋体" w:hAnsi="宋体" w:eastAsia="宋体" w:cs="宋体"/>
          <w:b/>
          <w:bCs w:val="0"/>
          <w:color w:val="auto"/>
          <w:sz w:val="24"/>
          <w:szCs w:val="24"/>
          <w:highlight w:val="none"/>
          <w:u w:val="none"/>
          <w:lang w:val="en-US" w:eastAsia="zh-CN"/>
        </w:rPr>
        <w:t xml:space="preserve">无人驾驶航空器运营合格证（</w:t>
      </w:r>
      <w:r>
        <w:rPr>
          <w:rFonts w:hint="eastAsia" w:ascii="宋体" w:hAnsi="宋体" w:cs="宋体"/>
          <w:b/>
          <w:bCs w:val="0"/>
          <w:color w:val="auto"/>
          <w:sz w:val="24"/>
          <w:szCs w:val="24"/>
          <w:highlight w:val="none"/>
          <w:u w:val="none"/>
          <w:lang w:val="en-US" w:eastAsia="zh-CN"/>
        </w:rPr>
        <w:t xml:space="preserve">1</w:t>
      </w:r>
      <w:r>
        <w:rPr>
          <w:rFonts w:hint="eastAsia" w:ascii="宋体" w:hAnsi="宋体" w:eastAsia="宋体" w:cs="宋体"/>
          <w:b/>
          <w:bCs w:val="0"/>
          <w:color w:val="auto"/>
          <w:sz w:val="24"/>
          <w:szCs w:val="24"/>
          <w:highlight w:val="none"/>
          <w:u w:val="none"/>
          <w:lang w:val="en-US" w:eastAsia="zh-CN"/>
        </w:rPr>
        <w:t xml:space="preserve">分）：</w:t>
      </w:r>
      <w:r>
        <w:rPr>
          <w:rFonts w:hint="eastAsia" w:ascii="宋体" w:hAnsi="宋体" w:eastAsia="宋体" w:cs="宋体"/>
          <w:b w:val="0"/>
          <w:bCs/>
          <w:color w:val="auto"/>
          <w:sz w:val="24"/>
          <w:szCs w:val="24"/>
          <w:highlight w:val="none"/>
          <w:u w:val="none"/>
          <w:lang w:val="en-US" w:eastAsia="zh-CN"/>
        </w:rPr>
        <w:t xml:space="preserve">投标供应商具备民用无人驾驶航空器运营合格证，得</w:t>
      </w:r>
      <w:r>
        <w:rPr>
          <w:rFonts w:hint="eastAsia" w:ascii="宋体" w:hAnsi="宋体" w:cs="宋体"/>
          <w:b w:val="0"/>
          <w:bCs/>
          <w:color w:val="auto"/>
          <w:sz w:val="24"/>
          <w:szCs w:val="24"/>
          <w:highlight w:val="none"/>
          <w:u w:val="none"/>
          <w:lang w:val="en-US" w:eastAsia="zh-CN"/>
        </w:rPr>
        <w:t xml:space="preserve">1</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eastAsia="宋体" w:cs="宋体"/>
          <w:b/>
          <w:bCs w:val="0"/>
          <w:color w:val="auto"/>
          <w:sz w:val="24"/>
          <w:szCs w:val="24"/>
          <w:highlight w:val="none"/>
          <w:u w:val="none"/>
          <w:lang w:val="en-US" w:eastAsia="zh-CN"/>
        </w:rPr>
        <w:t xml:space="preserve">【需提供证书扫描件上传至电子投标文件，未按要求提供不得分】</w:t>
      </w:r>
      <w:r/>
    </w:p>
    <w:p>
      <w:pPr>
        <w:ind w:firstLine="482"/>
        <w:jc w:val="left"/>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③代理商授权证书</w:t>
      </w:r>
      <w:r>
        <w:rPr>
          <w:rFonts w:hint="eastAsia" w:ascii="宋体" w:hAnsi="宋体" w:eastAsia="宋体" w:cs="宋体"/>
          <w:b/>
          <w:bCs w:val="0"/>
          <w:color w:val="auto"/>
          <w:sz w:val="24"/>
          <w:szCs w:val="24"/>
          <w:highlight w:val="none"/>
          <w:u w:val="none"/>
          <w:lang w:val="en-US" w:eastAsia="zh-CN"/>
        </w:rPr>
        <w:t xml:space="preserve">（1分）</w:t>
      </w:r>
      <w:r>
        <w:rPr>
          <w:rFonts w:hint="eastAsia" w:ascii="宋体" w:hAnsi="宋体" w:cs="宋体"/>
          <w:b/>
          <w:color w:val="auto"/>
          <w:sz w:val="24"/>
          <w:szCs w:val="24"/>
          <w:highlight w:val="none"/>
          <w:u w:val="none"/>
          <w:lang w:val="en-US" w:eastAsia="zh-CN"/>
        </w:rPr>
        <w:t xml:space="preserve">：</w:t>
      </w:r>
      <w:r>
        <w:rPr>
          <w:rFonts w:hint="eastAsia" w:ascii="宋体" w:hAnsi="宋体" w:cs="宋体"/>
          <w:b w:val="0"/>
          <w:bCs/>
          <w:color w:val="auto"/>
          <w:sz w:val="24"/>
          <w:szCs w:val="24"/>
          <w:highlight w:val="none"/>
          <w:u w:val="none"/>
          <w:lang w:val="en-US" w:eastAsia="zh-CN"/>
        </w:rPr>
        <w:t xml:space="preserve">投标供应商具备厂家授予授权证书，授权证书有效期内应涵盖项目时间、授权证书授权范围应涵盖项目所在地区域，</w:t>
      </w:r>
      <w:r>
        <w:rPr>
          <w:rFonts w:hint="eastAsia" w:ascii="宋体" w:hAnsi="宋体" w:eastAsia="宋体" w:cs="宋体"/>
          <w:b w:val="0"/>
          <w:bCs/>
          <w:color w:val="auto"/>
          <w:sz w:val="24"/>
          <w:szCs w:val="24"/>
          <w:highlight w:val="none"/>
          <w:u w:val="none"/>
          <w:lang w:val="en-US" w:eastAsia="zh-CN"/>
        </w:rPr>
        <w:t xml:space="preserve">得1分。</w:t>
      </w:r>
      <w:r>
        <w:rPr>
          <w:rFonts w:hint="eastAsia" w:ascii="宋体" w:hAnsi="宋体" w:eastAsia="宋体" w:cs="宋体"/>
          <w:b/>
          <w:bCs w:val="0"/>
          <w:color w:val="auto"/>
          <w:sz w:val="24"/>
          <w:szCs w:val="24"/>
          <w:highlight w:val="none"/>
          <w:u w:val="none"/>
          <w:lang w:val="en-US" w:eastAsia="zh-CN"/>
        </w:rPr>
        <w:t xml:space="preserve">【需提供证书扫描件上传至电子投标文件，未按要求提供不得分】</w:t>
      </w:r>
      <w:r/>
    </w:p>
    <w:p>
      <w:pPr>
        <w:ind w:firstLine="482"/>
        <w:jc w:val="left"/>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④体系认证</w:t>
      </w: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cs="宋体"/>
          <w:b/>
          <w:bCs w:val="0"/>
          <w:color w:val="auto"/>
          <w:sz w:val="24"/>
          <w:szCs w:val="24"/>
          <w:highlight w:val="none"/>
          <w:u w:val="none"/>
          <w:lang w:val="en-US" w:eastAsia="zh-CN"/>
        </w:rPr>
        <w:t xml:space="preserve">1</w:t>
      </w:r>
      <w:r>
        <w:rPr>
          <w:rFonts w:hint="eastAsia" w:ascii="宋体" w:hAnsi="宋体" w:eastAsia="宋体" w:cs="宋体"/>
          <w:b/>
          <w:bCs w:val="0"/>
          <w:color w:val="auto"/>
          <w:sz w:val="24"/>
          <w:szCs w:val="24"/>
          <w:highlight w:val="none"/>
          <w:u w:val="none"/>
          <w:lang w:val="en-US" w:eastAsia="zh-CN"/>
        </w:rPr>
        <w:t xml:space="preserve">分）</w:t>
      </w:r>
      <w:r>
        <w:rPr>
          <w:rFonts w:hint="eastAsia" w:ascii="宋体" w:hAnsi="宋体" w:cs="宋体"/>
          <w:b/>
          <w:color w:val="auto"/>
          <w:sz w:val="24"/>
          <w:szCs w:val="24"/>
          <w:highlight w:val="none"/>
          <w:u w:val="none"/>
          <w:lang w:val="en-US" w:eastAsia="zh-CN"/>
        </w:rPr>
        <w:t xml:space="preserve">：</w:t>
      </w:r>
      <w:r>
        <w:rPr>
          <w:rFonts w:hint="eastAsia" w:ascii="宋体" w:hAnsi="宋体" w:cs="宋体"/>
          <w:b w:val="0"/>
          <w:bCs/>
          <w:color w:val="auto"/>
          <w:sz w:val="24"/>
          <w:szCs w:val="24"/>
          <w:highlight w:val="none"/>
          <w:u w:val="none"/>
          <w:lang w:val="en-US" w:eastAsia="zh-CN"/>
        </w:rPr>
        <w:t xml:space="preserve">投标供应商具备质量管理体系认证证书</w:t>
      </w:r>
      <w:r>
        <w:rPr>
          <w:rFonts w:hint="eastAsia" w:ascii="宋体" w:hAnsi="宋体" w:eastAsia="宋体" w:cs="宋体"/>
          <w:b w:val="0"/>
          <w:bCs/>
          <w:color w:val="auto"/>
          <w:sz w:val="24"/>
          <w:szCs w:val="24"/>
          <w:highlight w:val="none"/>
          <w:u w:val="none"/>
          <w:lang w:val="en-US" w:eastAsia="zh-CN"/>
        </w:rPr>
        <w:t xml:space="preserve">得</w:t>
      </w:r>
      <w:r>
        <w:rPr>
          <w:rFonts w:hint="eastAsia" w:ascii="宋体" w:hAnsi="宋体" w:cs="宋体"/>
          <w:b w:val="0"/>
          <w:bCs/>
          <w:color w:val="auto"/>
          <w:sz w:val="24"/>
          <w:szCs w:val="24"/>
          <w:highlight w:val="none"/>
          <w:u w:val="none"/>
          <w:lang w:val="en-US" w:eastAsia="zh-CN"/>
        </w:rPr>
        <w:t xml:space="preserve">0.5</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cs="宋体"/>
          <w:b w:val="0"/>
          <w:bCs/>
          <w:color w:val="auto"/>
          <w:sz w:val="24"/>
          <w:szCs w:val="24"/>
          <w:highlight w:val="none"/>
          <w:u w:val="none"/>
          <w:lang w:val="en-US" w:eastAsia="zh-CN"/>
        </w:rPr>
        <w:t xml:space="preserve">；投标供应商具备环境管理体系认证证书</w:t>
      </w:r>
      <w:r>
        <w:rPr>
          <w:rFonts w:hint="eastAsia" w:ascii="宋体" w:hAnsi="宋体" w:eastAsia="宋体" w:cs="宋体"/>
          <w:b w:val="0"/>
          <w:bCs/>
          <w:color w:val="auto"/>
          <w:sz w:val="24"/>
          <w:szCs w:val="24"/>
          <w:highlight w:val="none"/>
          <w:u w:val="none"/>
          <w:lang w:val="en-US" w:eastAsia="zh-CN"/>
        </w:rPr>
        <w:t xml:space="preserve">得</w:t>
      </w:r>
      <w:r>
        <w:rPr>
          <w:rFonts w:hint="eastAsia" w:ascii="宋体" w:hAnsi="宋体" w:cs="宋体"/>
          <w:b w:val="0"/>
          <w:bCs/>
          <w:color w:val="auto"/>
          <w:sz w:val="24"/>
          <w:szCs w:val="24"/>
          <w:highlight w:val="none"/>
          <w:u w:val="none"/>
          <w:lang w:val="en-US" w:eastAsia="zh-CN"/>
        </w:rPr>
        <w:t xml:space="preserve">0.5</w:t>
      </w:r>
      <w:r>
        <w:rPr>
          <w:rFonts w:hint="eastAsia" w:ascii="宋体" w:hAnsi="宋体" w:eastAsia="宋体" w:cs="宋体"/>
          <w:b w:val="0"/>
          <w:bCs/>
          <w:color w:val="auto"/>
          <w:sz w:val="24"/>
          <w:szCs w:val="24"/>
          <w:highlight w:val="none"/>
          <w:u w:val="none"/>
          <w:lang w:val="en-US" w:eastAsia="zh-CN"/>
        </w:rPr>
        <w:t xml:space="preserve">分</w:t>
      </w:r>
      <w:r>
        <w:rPr>
          <w:rFonts w:hint="eastAsia" w:ascii="宋体" w:hAnsi="宋体" w:cs="宋体"/>
          <w:b w:val="0"/>
          <w:bCs/>
          <w:color w:val="auto"/>
          <w:sz w:val="24"/>
          <w:szCs w:val="24"/>
          <w:highlight w:val="none"/>
          <w:u w:val="none"/>
          <w:lang w:val="en-US" w:eastAsia="zh-CN"/>
        </w:rPr>
        <w:t xml:space="preserve">，</w:t>
      </w:r>
      <w:r>
        <w:rPr>
          <w:rFonts w:hint="eastAsia" w:ascii="宋体" w:hAnsi="宋体" w:eastAsia="宋体" w:cs="宋体"/>
          <w:b/>
          <w:bCs/>
          <w:color w:val="auto"/>
          <w:sz w:val="24"/>
          <w:szCs w:val="24"/>
          <w:highlight w:val="none"/>
          <w:lang w:val="en-US" w:eastAsia="zh-CN"/>
        </w:rPr>
        <w:t xml:space="preserve">最高得</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val="0"/>
          <w:bCs/>
          <w:color w:val="auto"/>
          <w:sz w:val="24"/>
          <w:szCs w:val="24"/>
          <w:highlight w:val="none"/>
          <w:u w:val="none"/>
          <w:lang w:val="en-US" w:eastAsia="zh-CN"/>
        </w:rPr>
        <w:t xml:space="preserve">。</w:t>
      </w:r>
      <w:r>
        <w:rPr>
          <w:rFonts w:hint="eastAsia" w:ascii="宋体" w:hAnsi="宋体" w:eastAsia="宋体" w:cs="宋体"/>
          <w:b/>
          <w:bCs w:val="0"/>
          <w:color w:val="auto"/>
          <w:sz w:val="24"/>
          <w:szCs w:val="24"/>
          <w:highlight w:val="none"/>
          <w:u w:val="none"/>
          <w:lang w:val="en-US" w:eastAsia="zh-CN"/>
        </w:rPr>
        <w:t xml:space="preserve">【需提供证书扫描件上传至电子投标文件，未按要求提供不得分】</w:t>
      </w:r>
      <w:r/>
    </w:p>
    <w:p>
      <w:pPr>
        <w:ind w:firstLine="482"/>
        <w:jc w:val="left"/>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cs="宋体"/>
          <w:b/>
          <w:color w:val="auto"/>
          <w:sz w:val="24"/>
          <w:szCs w:val="24"/>
          <w:highlight w:val="none"/>
          <w:u w:val="none"/>
          <w:lang w:val="en-US" w:eastAsia="zh-CN"/>
        </w:rPr>
        <w:t xml:space="preserve">⑤民用无人机驾驶员训练机构合格证</w:t>
      </w:r>
      <w:r>
        <w:rPr>
          <w:rFonts w:hint="eastAsia" w:ascii="宋体" w:hAnsi="宋体" w:eastAsia="宋体" w:cs="宋体"/>
          <w:b/>
          <w:bCs w:val="0"/>
          <w:color w:val="auto"/>
          <w:sz w:val="24"/>
          <w:szCs w:val="24"/>
          <w:highlight w:val="none"/>
          <w:u w:val="none"/>
          <w:lang w:val="en-US" w:eastAsia="zh-CN"/>
        </w:rPr>
        <w:t xml:space="preserve">（</w:t>
      </w:r>
      <w:r>
        <w:rPr>
          <w:rFonts w:hint="eastAsia" w:ascii="宋体" w:hAnsi="宋体" w:cs="宋体"/>
          <w:b/>
          <w:bCs w:val="0"/>
          <w:color w:val="auto"/>
          <w:sz w:val="24"/>
          <w:szCs w:val="24"/>
          <w:highlight w:val="none"/>
          <w:u w:val="none"/>
          <w:lang w:val="en-US" w:eastAsia="zh-CN"/>
        </w:rPr>
        <w:t xml:space="preserve">1</w:t>
      </w:r>
      <w:r>
        <w:rPr>
          <w:rFonts w:hint="eastAsia" w:ascii="宋体" w:hAnsi="宋体" w:eastAsia="宋体" w:cs="宋体"/>
          <w:b/>
          <w:bCs w:val="0"/>
          <w:color w:val="auto"/>
          <w:sz w:val="24"/>
          <w:szCs w:val="24"/>
          <w:highlight w:val="none"/>
          <w:u w:val="none"/>
          <w:lang w:val="en-US" w:eastAsia="zh-CN"/>
        </w:rPr>
        <w:t xml:space="preserve">分）</w:t>
      </w:r>
      <w:r>
        <w:rPr>
          <w:rFonts w:hint="eastAsia" w:ascii="宋体" w:hAnsi="宋体" w:cs="宋体"/>
          <w:b/>
          <w:color w:val="auto"/>
          <w:sz w:val="24"/>
          <w:szCs w:val="24"/>
          <w:highlight w:val="none"/>
          <w:u w:val="none"/>
          <w:lang w:val="en-US" w:eastAsia="zh-CN"/>
        </w:rPr>
        <w:t xml:space="preserve">： </w:t>
      </w:r>
      <w:r>
        <w:rPr>
          <w:rFonts w:hint="eastAsia" w:ascii="宋体" w:hAnsi="宋体" w:cs="宋体"/>
          <w:b w:val="0"/>
          <w:bCs/>
          <w:color w:val="auto"/>
          <w:sz w:val="24"/>
          <w:szCs w:val="24"/>
          <w:highlight w:val="none"/>
          <w:u w:val="none"/>
          <w:lang w:val="en-US" w:eastAsia="zh-CN"/>
        </w:rPr>
        <w:t xml:space="preserve">投标供应商具备民用无人机驾驶员训练机构合格证</w:t>
      </w:r>
      <w:r>
        <w:rPr>
          <w:rFonts w:hint="eastAsia" w:ascii="宋体" w:hAnsi="宋体" w:eastAsia="宋体" w:cs="宋体"/>
          <w:b w:val="0"/>
          <w:bCs/>
          <w:color w:val="auto"/>
          <w:sz w:val="24"/>
          <w:szCs w:val="24"/>
          <w:highlight w:val="none"/>
          <w:u w:val="none"/>
          <w:lang w:val="en-US" w:eastAsia="zh-CN"/>
        </w:rPr>
        <w:t xml:space="preserve">得1分。</w:t>
      </w:r>
      <w:r>
        <w:rPr>
          <w:rFonts w:hint="eastAsia" w:ascii="宋体" w:hAnsi="宋体" w:eastAsia="宋体" w:cs="宋体"/>
          <w:b/>
          <w:bCs w:val="0"/>
          <w:color w:val="auto"/>
          <w:sz w:val="24"/>
          <w:szCs w:val="24"/>
          <w:highlight w:val="none"/>
          <w:u w:val="none"/>
          <w:lang w:val="en-US" w:eastAsia="zh-CN"/>
        </w:rPr>
        <w:t xml:space="preserve">【需提供证书扫描件上传至电子投标文件，未按要求提供不得分】</w:t>
      </w:r>
      <w:r/>
    </w:p>
    <w:p>
      <w:pPr>
        <w:ind w:firstLine="482"/>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3、项目人员配置服务（</w:t>
      </w:r>
      <w:r>
        <w:rPr>
          <w:rFonts w:hint="eastAsia" w:ascii="宋体" w:hAnsi="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en-US" w:eastAsia="zh-CN"/>
        </w:rPr>
        <w:t xml:space="preserve">分）</w:t>
      </w:r>
      <w:r/>
    </w:p>
    <w:p>
      <w:pPr>
        <w:ind w:firstLine="48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①</w:t>
      </w:r>
      <w:r>
        <w:rPr>
          <w:rFonts w:hint="eastAsia" w:ascii="宋体" w:hAnsi="宋体" w:eastAsia="宋体" w:cs="宋体"/>
          <w:b/>
          <w:bCs/>
          <w:color w:val="auto"/>
          <w:sz w:val="24"/>
          <w:szCs w:val="24"/>
          <w:highlight w:val="none"/>
          <w:lang w:val="en-US" w:eastAsia="zh-CN"/>
        </w:rPr>
        <w:t xml:space="preserve">项目负责人配置（</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lang w:val="en-US" w:eastAsia="zh-CN"/>
        </w:rPr>
        <w:t xml:space="preserve"> 项目负责人具备</w:t>
      </w:r>
      <w:r>
        <w:rPr>
          <w:rFonts w:hint="eastAsia" w:ascii="宋体" w:hAnsi="宋体" w:cs="宋体"/>
          <w:b w:val="0"/>
          <w:bCs w:val="0"/>
          <w:color w:val="auto"/>
          <w:sz w:val="24"/>
          <w:szCs w:val="24"/>
          <w:highlight w:val="none"/>
          <w:lang w:val="en-US" w:eastAsia="zh-CN"/>
        </w:rPr>
        <w:t xml:space="preserve">产品生产厂家颁发的产品交付工程师证书</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机场交付工程师证书</w:t>
      </w:r>
      <w:r>
        <w:rPr>
          <w:rFonts w:hint="eastAsia" w:ascii="宋体" w:hAnsi="宋体" w:eastAsia="宋体" w:cs="宋体"/>
          <w:b w:val="0"/>
          <w:bCs w:val="0"/>
          <w:color w:val="auto"/>
          <w:sz w:val="24"/>
          <w:szCs w:val="24"/>
          <w:highlight w:val="none"/>
          <w:lang w:val="en-US" w:eastAsia="zh-CN"/>
        </w:rPr>
        <w:t xml:space="preserve">，每提供一个证书得</w:t>
      </w:r>
      <w:r>
        <w:rPr>
          <w:rFonts w:hint="eastAsia" w:ascii="宋体" w:hAnsi="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val="en-US" w:eastAsia="zh-CN"/>
        </w:rPr>
        <w:t xml:space="preserve">最高得</w:t>
      </w:r>
      <w:r>
        <w:rPr>
          <w:rFonts w:hint="eastAsia" w:ascii="宋体" w:hAnsi="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注：投标时提供人员的相应证书原件扫描件加盖电子签章，并提供由法定的社保收缴部门出具的近一年中任意一个月（不含投标当月）的社保缴费证明原件扫描件加盖电子签章并上传至电子投标文件。</w:t>
      </w:r>
      <w:r/>
    </w:p>
    <w:p>
      <w:pPr>
        <w:ind w:firstLine="480"/>
        <w:spacing w:line="360" w:lineRule="auto"/>
        <w:tabs>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
          <w:color w:val="auto"/>
          <w:sz w:val="24"/>
          <w:szCs w:val="24"/>
          <w:highlight w:val="none"/>
          <w:u w:val="none"/>
          <w:lang w:val="en-US" w:eastAsia="zh-CN"/>
        </w:rPr>
        <w:t xml:space="preserve">②</w:t>
      </w:r>
      <w:r>
        <w:rPr>
          <w:rFonts w:hint="eastAsia" w:ascii="宋体" w:hAnsi="宋体" w:eastAsia="宋体" w:cs="宋体"/>
          <w:b/>
          <w:bCs w:val="0"/>
          <w:color w:val="auto"/>
          <w:sz w:val="24"/>
          <w:szCs w:val="24"/>
          <w:highlight w:val="none"/>
        </w:rPr>
        <w:t xml:space="preserve">其他项目成员人员配置（项目负责人除外）（</w:t>
      </w: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rPr>
        <w:t xml:space="preserve">分）：</w:t>
      </w:r>
      <w:r/>
    </w:p>
    <w:p>
      <w:pPr>
        <w:ind w:firstLine="480"/>
        <w:spacing w:line="360" w:lineRule="auto"/>
        <w:tabs>
          <w:tab w:val="left" w:pos="945" w:leader="none"/>
        </w:tabs>
        <w:rPr>
          <w:rFonts w:hint="default"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rPr>
        <w:t xml:space="preserve">项目组成员具备</w:t>
      </w:r>
      <w:r>
        <w:rPr>
          <w:rFonts w:hint="eastAsia" w:ascii="宋体" w:hAnsi="宋体" w:eastAsia="宋体" w:cs="宋体"/>
          <w:b w:val="0"/>
          <w:bCs w:val="0"/>
          <w:color w:val="auto"/>
          <w:sz w:val="24"/>
          <w:szCs w:val="24"/>
          <w:highlight w:val="none"/>
          <w:lang w:val="en-US" w:eastAsia="zh-CN"/>
        </w:rPr>
        <w:t xml:space="preserve">民用无人驾驶航空器操控员</w:t>
      </w:r>
      <w:r>
        <w:rPr>
          <w:rFonts w:hint="eastAsia" w:ascii="宋体" w:hAnsi="宋体" w:cs="宋体"/>
          <w:b w:val="0"/>
          <w:bCs w:val="0"/>
          <w:color w:val="auto"/>
          <w:sz w:val="24"/>
          <w:szCs w:val="24"/>
          <w:highlight w:val="none"/>
          <w:lang w:val="en-US" w:eastAsia="zh-CN"/>
        </w:rPr>
        <w:t xml:space="preserve">教员</w:t>
      </w:r>
      <w:r>
        <w:rPr>
          <w:rFonts w:hint="eastAsia" w:ascii="宋体" w:hAnsi="宋体" w:eastAsia="宋体" w:cs="宋体"/>
          <w:b w:val="0"/>
          <w:bCs w:val="0"/>
          <w:color w:val="auto"/>
          <w:sz w:val="24"/>
          <w:szCs w:val="24"/>
          <w:highlight w:val="none"/>
          <w:lang w:val="en-US" w:eastAsia="zh-CN"/>
        </w:rPr>
        <w:t xml:space="preserve">执照每提供一个证书得</w:t>
      </w:r>
      <w:r>
        <w:rPr>
          <w:rFonts w:hint="eastAsia" w:ascii="宋体" w:hAnsi="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lang w:val="en-US" w:eastAsia="zh-CN"/>
        </w:rPr>
        <w:t xml:space="preserve">分</w:t>
      </w:r>
      <w:r>
        <w:rPr>
          <w:rFonts w:hint="eastAsia" w:ascii="宋体" w:hAnsi="宋体" w:cs="宋体"/>
          <w:b w:val="0"/>
          <w:bCs w:val="0"/>
          <w:color w:val="auto"/>
          <w:sz w:val="24"/>
          <w:szCs w:val="24"/>
          <w:highlight w:val="none"/>
          <w:lang w:val="en-US" w:eastAsia="zh-CN"/>
        </w:rPr>
        <w:t xml:space="preserve">，最高得1分</w:t>
      </w:r>
      <w:r>
        <w:rPr>
          <w:rFonts w:hint="eastAsia" w:ascii="宋体" w:hAnsi="宋体" w:eastAsia="宋体" w:cs="宋体"/>
          <w:b w:val="0"/>
          <w:bCs w:val="0"/>
          <w:color w:val="auto"/>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投标时提供人员的相应证书原件扫描件加盖电子签章，并提供由法定的社保收缴部门出具的近一年中任意一个月（不含投标当月）的社保缴费证明原件扫描件加盖电子签章并上传至电子投标文件。以上人员均不得重复。</w:t>
      </w:r>
      <w:r/>
    </w:p>
    <w:p>
      <w:pPr>
        <w:ind w:firstLine="48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4、技术指标</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分</w:t>
      </w:r>
      <w:r>
        <w:rPr>
          <w:rFonts w:hint="eastAsia" w:ascii="宋体" w:hAnsi="宋体" w:eastAsia="宋体" w:cs="宋体"/>
          <w:b/>
          <w:bCs/>
          <w:color w:val="auto"/>
          <w:sz w:val="24"/>
          <w:szCs w:val="24"/>
          <w:highlight w:val="none"/>
          <w:lang w:eastAsia="zh-CN"/>
        </w:rPr>
        <w:t xml:space="preserve">）</w:t>
      </w:r>
      <w:r/>
    </w:p>
    <w:p>
      <w:pPr>
        <w:ind w:firstLine="480"/>
        <w:jc w:val="left"/>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bidi="ar-SA"/>
        </w:rPr>
        <w:t xml:space="preserve">其中“★”标为重要技术指标，需提供受CMA或CNAS认证检测机构出具的检测报告，附可查询的网页截图（附网址）作为符合要求的证明材料加盖公章放入投标文件中，满足一项得</w:t>
      </w:r>
      <w:r>
        <w:rPr>
          <w:rFonts w:hint="eastAsia" w:ascii="宋体" w:hAnsi="宋体" w:cs="宋体"/>
          <w:b w:val="0"/>
          <w:bCs/>
          <w:color w:val="auto"/>
          <w:sz w:val="24"/>
          <w:szCs w:val="24"/>
          <w:highlight w:val="none"/>
          <w:lang w:val="en-US" w:eastAsia="zh-CN" w:bidi="ar-SA"/>
        </w:rPr>
        <w:t xml:space="preserve">0.5</w:t>
      </w:r>
      <w:r>
        <w:rPr>
          <w:rFonts w:hint="eastAsia" w:ascii="宋体" w:hAnsi="宋体" w:eastAsia="宋体" w:cs="宋体"/>
          <w:b w:val="0"/>
          <w:bCs/>
          <w:color w:val="auto"/>
          <w:sz w:val="24"/>
          <w:szCs w:val="24"/>
          <w:highlight w:val="none"/>
          <w:lang w:val="en-US" w:eastAsia="zh-CN" w:bidi="ar-SA"/>
        </w:rPr>
        <w:t xml:space="preserve">分，</w:t>
      </w:r>
      <w:r>
        <w:rPr>
          <w:rFonts w:hint="eastAsia" w:ascii="宋体" w:hAnsi="宋体" w:eastAsia="宋体" w:cs="宋体"/>
          <w:b/>
          <w:bCs w:val="0"/>
          <w:color w:val="auto"/>
          <w:sz w:val="24"/>
          <w:szCs w:val="24"/>
          <w:highlight w:val="none"/>
          <w:lang w:val="en-US" w:eastAsia="zh-CN" w:bidi="ar-SA"/>
        </w:rPr>
        <w:t xml:space="preserve">本项最高得</w:t>
      </w:r>
      <w:r>
        <w:rPr>
          <w:rFonts w:hint="eastAsia" w:ascii="宋体" w:hAnsi="宋体" w:cs="宋体"/>
          <w:b/>
          <w:bCs w:val="0"/>
          <w:color w:val="auto"/>
          <w:sz w:val="24"/>
          <w:szCs w:val="24"/>
          <w:highlight w:val="none"/>
          <w:lang w:val="en-US" w:eastAsia="zh-CN" w:bidi="ar-SA"/>
        </w:rPr>
        <w:t xml:space="preserve">5</w:t>
      </w:r>
      <w:r>
        <w:rPr>
          <w:rFonts w:hint="eastAsia" w:ascii="宋体" w:hAnsi="宋体" w:eastAsia="宋体" w:cs="宋体"/>
          <w:b/>
          <w:bCs w:val="0"/>
          <w:color w:val="auto"/>
          <w:sz w:val="24"/>
          <w:szCs w:val="24"/>
          <w:highlight w:val="none"/>
          <w:lang w:val="en-US" w:eastAsia="zh-CN" w:bidi="ar-SA"/>
        </w:rPr>
        <w:t xml:space="preserve">分，</w:t>
      </w:r>
      <w:r>
        <w:rPr>
          <w:rFonts w:hint="eastAsia" w:ascii="宋体" w:hAnsi="宋体" w:eastAsia="宋体" w:cs="宋体"/>
          <w:b w:val="0"/>
          <w:bCs/>
          <w:color w:val="auto"/>
          <w:sz w:val="24"/>
          <w:szCs w:val="24"/>
          <w:highlight w:val="none"/>
          <w:lang w:val="en-US" w:eastAsia="zh-CN"/>
        </w:rPr>
        <w:t xml:space="preserve">未提供或提供不符合要求的不得分。</w:t>
      </w:r>
      <w:r>
        <w:rPr>
          <w:rFonts w:hint="eastAsia" w:ascii="宋体" w:hAnsi="宋体" w:eastAsia="宋体" w:cs="宋体"/>
          <w:b/>
          <w:bCs w:val="0"/>
          <w:color w:val="auto"/>
          <w:sz w:val="24"/>
          <w:szCs w:val="24"/>
          <w:highlight w:val="none"/>
          <w:lang w:val="en-US" w:eastAsia="zh-CN"/>
        </w:rPr>
        <w:t xml:space="preserve">【检测机构应能在“（国家市场监督管理总局）全国认证认可信息服务平台”的“国家质检中心名录”中查到，查询地址：http://cx.cnca.cn/CertECloud/index/index/page。检测报告应能在“（国家市场监督管理总局）全国认证认可信息服务平台”的“检验检测报告编号查询”中查到，查询地址：http://cx.cnca.cn/CertECloud/index/index/page】</w:t>
      </w:r>
      <w:r/>
    </w:p>
    <w:p>
      <w:pPr>
        <w:jc w:val="left"/>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服务方案（</w:t>
      </w:r>
      <w:r>
        <w:rPr>
          <w:rFonts w:hint="eastAsia" w:ascii="宋体" w:hAnsi="宋体" w:cs="宋体"/>
          <w:b/>
          <w:color w:val="auto"/>
          <w:sz w:val="24"/>
          <w:highlight w:val="none"/>
          <w:lang w:val="en-US" w:eastAsia="zh-CN"/>
        </w:rPr>
        <w:t xml:space="preserve">33</w:t>
      </w:r>
      <w:r>
        <w:rPr>
          <w:rFonts w:hint="eastAsia" w:ascii="宋体" w:hAnsi="宋体" w:eastAsia="宋体" w:cs="宋体"/>
          <w:b/>
          <w:color w:val="auto"/>
          <w:sz w:val="24"/>
          <w:highlight w:val="none"/>
        </w:rPr>
        <w:t xml:space="preserve">分）</w:t>
      </w:r>
      <w:r/>
    </w:p>
    <w:p>
      <w:pPr>
        <w:ind w:firstLine="482"/>
        <w:spacing w:line="360" w:lineRule="auto"/>
        <w:tabs>
          <w:tab w:val="left" w:pos="1130" w:leader="none"/>
        </w:tabs>
        <w:rPr>
          <w:rFonts w:hint="eastAsia" w:ascii="宋体" w:hAnsi="宋体" w:eastAsia="宋体" w:cs="宋体"/>
          <w:b w:val="0"/>
          <w:bCs w:val="0"/>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rPr>
        <w:t xml:space="preserve">供货及安装、调试方案</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eastAsia="zh-CN"/>
        </w:rPr>
        <w:t xml:space="preserve">）</w:t>
      </w:r>
      <w:r>
        <w:rPr>
          <w:rFonts w:hint="eastAsia" w:ascii="宋体" w:hAnsi="宋体" w:eastAsia="宋体" w:cs="宋体"/>
          <w:b w:val="0"/>
          <w:bCs w:val="0"/>
          <w:color w:val="auto"/>
          <w:sz w:val="24"/>
          <w:highlight w:val="none"/>
        </w:rPr>
        <w:t xml:space="preserve">                         </w:t>
      </w:r>
      <w:r/>
    </w:p>
    <w:p>
      <w:pPr>
        <w:ind w:firstLine="480"/>
        <w:spacing w:line="360" w:lineRule="auto"/>
        <w:tabs>
          <w:tab w:val="left" w:pos="1130" w:leader="none"/>
        </w:tabs>
        <w:rPr>
          <w:rFonts w:hint="eastAsia" w:ascii="宋体" w:hAnsi="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根据</w:t>
      </w:r>
      <w:r>
        <w:rPr>
          <w:rFonts w:hint="eastAsia" w:ascii="宋体" w:hAnsi="宋体" w:eastAsia="宋体" w:cs="宋体"/>
          <w:b w:val="0"/>
          <w:bCs w:val="0"/>
          <w:color w:val="auto"/>
          <w:sz w:val="24"/>
          <w:highlight w:val="none"/>
          <w:lang w:eastAsia="zh-CN"/>
        </w:rPr>
        <w:t xml:space="preserve">投标</w:t>
      </w:r>
      <w:r>
        <w:rPr>
          <w:rFonts w:hint="eastAsia" w:ascii="宋体" w:hAnsi="宋体" w:eastAsia="宋体" w:cs="宋体"/>
          <w:b w:val="0"/>
          <w:bCs w:val="0"/>
          <w:color w:val="auto"/>
          <w:sz w:val="24"/>
          <w:highlight w:val="none"/>
          <w:lang w:val="en-US" w:eastAsia="zh-CN"/>
        </w:rPr>
        <w:t xml:space="preserve">供应商</w:t>
      </w:r>
      <w:r>
        <w:rPr>
          <w:rFonts w:hint="eastAsia" w:ascii="宋体" w:hAnsi="宋体" w:eastAsia="宋体" w:cs="宋体"/>
          <w:b w:val="0"/>
          <w:bCs w:val="0"/>
          <w:color w:val="auto"/>
          <w:sz w:val="24"/>
          <w:highlight w:val="none"/>
        </w:rPr>
        <w:t xml:space="preserve">提供的项目方案进行综合评分，方案包含</w:t>
      </w:r>
      <w:r>
        <w:rPr>
          <w:rFonts w:hint="eastAsia" w:ascii="宋体" w:hAnsi="宋体" w:eastAsia="宋体" w:cs="宋体"/>
          <w:b w:val="0"/>
          <w:bCs w:val="0"/>
          <w:color w:val="auto"/>
          <w:sz w:val="24"/>
          <w:highlight w:val="none"/>
          <w:lang w:eastAsia="zh-CN"/>
        </w:rPr>
        <w:t xml:space="preserve">：</w:t>
      </w:r>
      <w:r>
        <w:rPr>
          <w:rFonts w:hint="eastAsia" w:ascii="宋体" w:hAnsi="宋体" w:eastAsia="宋体" w:cs="宋体"/>
          <w:b w:val="0"/>
          <w:bCs w:val="0"/>
          <w:color w:val="auto"/>
          <w:sz w:val="24"/>
          <w:highlight w:val="none"/>
          <w:lang w:val="en-US" w:eastAsia="zh-CN"/>
        </w:rPr>
        <w:t xml:space="preserve">①供货方式；②人员保障措施；③工期保障措施；④运输安全管理；⑤安装调试方案；⑥设备试运行与交付方案</w:t>
      </w:r>
      <w:r>
        <w:rPr>
          <w:rFonts w:hint="eastAsia" w:ascii="宋体" w:hAnsi="宋体" w:cs="宋体"/>
          <w:b w:val="0"/>
          <w:bCs w:val="0"/>
          <w:color w:val="auto"/>
          <w:sz w:val="24"/>
          <w:highlight w:val="none"/>
          <w:lang w:val="en-US"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eastAsia="宋体" w:cs="宋体"/>
          <w:b w:val="0"/>
          <w:bCs w:val="0"/>
          <w:color w:val="auto"/>
          <w:sz w:val="24"/>
          <w:highlight w:val="none"/>
          <w:lang w:val="en-US" w:eastAsia="zh-CN"/>
        </w:rPr>
        <w:t xml:space="preserve">0.</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eastAsia="宋体" w:cs="宋体"/>
          <w:b w:val="0"/>
          <w:bCs w:val="0"/>
          <w:color w:val="auto"/>
          <w:sz w:val="24"/>
          <w:highlight w:val="none"/>
          <w:lang w:val="en-US" w:eastAsia="zh-CN"/>
        </w:rPr>
        <w:t xml:space="preserve">0.3</w:t>
      </w:r>
      <w:r>
        <w:rPr>
          <w:rFonts w:hint="eastAsia" w:ascii="宋体" w:hAnsi="宋体" w:eastAsia="宋体" w:cs="宋体"/>
          <w:b w:val="0"/>
          <w:bCs w:val="0"/>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rPr>
        <w:t xml:space="preserve">未进行阐述或不满足采购需求的不得分，</w:t>
      </w:r>
      <w:r>
        <w:rPr>
          <w:rFonts w:hint="eastAsia" w:ascii="宋体" w:hAnsi="宋体" w:eastAsia="宋体" w:cs="宋体"/>
          <w:b/>
          <w:bCs/>
          <w:color w:val="auto"/>
          <w:sz w:val="24"/>
          <w:highlight w:val="none"/>
        </w:rPr>
        <w:t xml:space="preserve">本项最高得</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b/>
          <w:bCs w:val="0"/>
          <w:color w:val="auto"/>
          <w:sz w:val="24"/>
          <w:highlight w:val="none"/>
        </w:rPr>
        <w:t xml:space="preserve">质量管理及保障措施</w:t>
      </w:r>
      <w:r>
        <w:rPr>
          <w:rFonts w:hint="eastAsia" w:ascii="宋体" w:hAnsi="宋体" w:eastAsia="宋体" w:cs="宋体"/>
          <w:b/>
          <w:bCs w:val="0"/>
          <w:color w:val="auto"/>
          <w:sz w:val="24"/>
          <w:szCs w:val="24"/>
          <w:highlight w:val="none"/>
          <w:lang w:val="en-US" w:eastAsia="zh-CN"/>
        </w:rPr>
        <w:t xml:space="preserve">（</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en-US" w:eastAsia="zh-CN"/>
        </w:rPr>
        <w:t xml:space="preserve">分）</w:t>
      </w:r>
      <w:r/>
    </w:p>
    <w:p>
      <w:pPr>
        <w:ind w:firstLine="480"/>
        <w:spacing w:line="360" w:lineRule="auto"/>
        <w:tabs>
          <w:tab w:val="left" w:pos="1130" w:leader="none"/>
        </w:tabs>
        <w:rPr>
          <w:rFonts w:hint="eastAsia" w:ascii="宋体" w:hAnsi="宋体" w:eastAsia="宋体" w:cs="宋体"/>
          <w:bCs/>
          <w:color w:val="auto"/>
          <w:sz w:val="24"/>
          <w:highlight w:val="none"/>
          <w:lang w:eastAsia="zh-CN"/>
        </w:rPr>
        <w:outlineLvl w:val="0"/>
      </w:pPr>
      <w:r>
        <w:rPr>
          <w:rFonts w:hint="eastAsia" w:ascii="宋体" w:hAnsi="宋体" w:eastAsia="宋体" w:cs="宋体"/>
          <w:b w:val="0"/>
          <w:bCs w:val="0"/>
          <w:color w:val="auto"/>
          <w:sz w:val="24"/>
          <w:highlight w:val="none"/>
          <w:lang w:val="en-US" w:eastAsia="zh-CN"/>
        </w:rPr>
        <w:t xml:space="preserve">根据投标供应商提供的项目方案进行综合评分，</w:t>
      </w:r>
      <w:r>
        <w:rPr>
          <w:rFonts w:hint="eastAsia" w:ascii="宋体" w:hAnsi="宋体" w:eastAsia="宋体" w:cs="宋体"/>
          <w:b w:val="0"/>
          <w:bCs w:val="0"/>
          <w:color w:val="auto"/>
          <w:sz w:val="24"/>
          <w:highlight w:val="none"/>
        </w:rPr>
        <w:t xml:space="preserve">方案</w:t>
      </w:r>
      <w:r>
        <w:rPr>
          <w:rFonts w:hint="eastAsia" w:ascii="宋体" w:hAnsi="宋体" w:eastAsia="宋体" w:cs="宋体"/>
          <w:b w:val="0"/>
          <w:bCs w:val="0"/>
          <w:color w:val="auto"/>
          <w:sz w:val="24"/>
          <w:highlight w:val="none"/>
          <w:lang w:val="en-US" w:eastAsia="zh-CN"/>
        </w:rPr>
        <w:t xml:space="preserve">包含</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①质量管理目标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②质量管理体系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③技术保障措施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④进度质量保障措施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⑤质量问题应急措施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⑥质量保证承诺</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eastAsia="宋体" w:cs="宋体"/>
          <w:b w:val="0"/>
          <w:bCs w:val="0"/>
          <w:color w:val="auto"/>
          <w:sz w:val="24"/>
          <w:highlight w:val="none"/>
          <w:lang w:val="en-US" w:eastAsia="zh-CN"/>
        </w:rPr>
        <w:t xml:space="preserve">0.</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eastAsia="宋体" w:cs="宋体"/>
          <w:b w:val="0"/>
          <w:bCs w:val="0"/>
          <w:color w:val="auto"/>
          <w:sz w:val="24"/>
          <w:highlight w:val="none"/>
          <w:lang w:val="en-US" w:eastAsia="zh-CN"/>
        </w:rPr>
        <w:t xml:space="preserve">0.</w:t>
      </w:r>
      <w:r>
        <w:rPr>
          <w:rFonts w:hint="eastAsia" w:ascii="宋体" w:hAnsi="宋体" w:cs="宋体"/>
          <w:b w:val="0"/>
          <w:bCs w:val="0"/>
          <w:color w:val="auto"/>
          <w:sz w:val="24"/>
          <w:highlight w:val="none"/>
          <w:lang w:val="en-US" w:eastAsia="zh-CN"/>
        </w:rPr>
        <w:t xml:space="preserve">3</w:t>
      </w:r>
      <w:r>
        <w:rPr>
          <w:rFonts w:hint="eastAsia" w:ascii="宋体" w:hAnsi="宋体" w:eastAsia="宋体" w:cs="宋体"/>
          <w:b w:val="0"/>
          <w:bCs w:val="0"/>
          <w:color w:val="auto"/>
          <w:sz w:val="24"/>
          <w:highlight w:val="none"/>
        </w:rPr>
        <w:t xml:space="preserve">分；</w:t>
      </w:r>
      <w:r/>
    </w:p>
    <w:p>
      <w:pPr>
        <w:ind w:firstLine="480"/>
        <w:spacing w:line="360" w:lineRule="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rPr>
        <w:t xml:space="preserve">未进行阐述或不满足采购需求的不得分，</w:t>
      </w:r>
      <w:r>
        <w:rPr>
          <w:rFonts w:hint="eastAsia" w:ascii="宋体" w:hAnsi="宋体" w:eastAsia="宋体" w:cs="宋体"/>
          <w:b/>
          <w:bCs/>
          <w:color w:val="auto"/>
          <w:sz w:val="24"/>
          <w:highlight w:val="none"/>
        </w:rPr>
        <w:t xml:space="preserve">本项最高得</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3、售后服务方案 （7分）</w:t>
      </w:r>
      <w:r/>
    </w:p>
    <w:p>
      <w:pPr>
        <w:ind w:firstLine="480"/>
        <w:spacing w:line="360" w:lineRule="auto"/>
        <w:tabs>
          <w:tab w:val="left" w:pos="1130" w:leader="none"/>
        </w:tabs>
        <w:rPr>
          <w:rFonts w:hint="eastAsia" w:ascii="宋体" w:hAnsi="宋体" w:eastAsia="宋体" w:cs="宋体"/>
          <w:color w:val="auto"/>
          <w:sz w:val="24"/>
          <w:szCs w:val="24"/>
          <w:highlight w:val="none"/>
          <w:lang w:eastAsia="zh-CN"/>
        </w:rPr>
        <w:outlineLvl w:val="0"/>
      </w:pPr>
      <w:r>
        <w:rPr>
          <w:rFonts w:hint="eastAsia" w:ascii="宋体" w:hAnsi="宋体" w:eastAsia="宋体" w:cs="宋体"/>
          <w:b w:val="0"/>
          <w:bCs w:val="0"/>
          <w:color w:val="auto"/>
          <w:sz w:val="24"/>
          <w:highlight w:val="none"/>
          <w:lang w:val="en-US" w:eastAsia="zh-CN"/>
        </w:rPr>
        <w:t xml:space="preserve">根据投标供应商提供的售后服务方案进行综合评分，</w:t>
      </w:r>
      <w:r>
        <w:rPr>
          <w:rFonts w:hint="eastAsia" w:ascii="宋体" w:hAnsi="宋体" w:eastAsia="宋体" w:cs="宋体"/>
          <w:b w:val="0"/>
          <w:bCs w:val="0"/>
          <w:color w:val="auto"/>
          <w:sz w:val="24"/>
          <w:highlight w:val="none"/>
        </w:rPr>
        <w:t xml:space="preserve">方案</w:t>
      </w:r>
      <w:r>
        <w:rPr>
          <w:rFonts w:hint="eastAsia" w:ascii="宋体" w:hAnsi="宋体" w:eastAsia="宋体" w:cs="宋体"/>
          <w:b w:val="0"/>
          <w:bCs w:val="0"/>
          <w:color w:val="auto"/>
          <w:sz w:val="24"/>
          <w:highlight w:val="none"/>
          <w:lang w:val="en-US" w:eastAsia="zh-CN"/>
        </w:rPr>
        <w:t xml:space="preserve">包含</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szCs w:val="24"/>
          <w:highlight w:val="none"/>
        </w:rPr>
        <w:t xml:space="preserve">①质保期承诺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②持续保障承诺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③售后响应时间承诺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④售后服务体系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⑤维护保养方案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⑥质保内退换方案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⑦故障处理流程</w:t>
      </w:r>
      <w:r>
        <w:rPr>
          <w:rFonts w:hint="eastAsia" w:ascii="宋体" w:hAnsi="宋体" w:eastAsia="宋体" w:cs="宋体"/>
          <w:color w:val="auto"/>
          <w:sz w:val="24"/>
          <w:szCs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eastAsia="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rPr>
          <w:rFonts w:hint="eastAsia" w:ascii="宋体" w:hAnsi="宋体" w:eastAsia="宋体" w:cs="宋体"/>
          <w:b w:val="0"/>
          <w:bCs w:val="0"/>
          <w:color w:val="auto"/>
          <w:sz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eastAsia="宋体" w:cs="宋体"/>
          <w:b w:val="0"/>
          <w:bCs w:val="0"/>
          <w:color w:val="auto"/>
          <w:sz w:val="24"/>
          <w:highlight w:val="none"/>
          <w:lang w:val="en-US" w:eastAsia="zh-CN"/>
        </w:rPr>
        <w:t xml:space="preserve">0.</w:t>
      </w:r>
      <w:r>
        <w:rPr>
          <w:rFonts w:hint="eastAsia" w:ascii="宋体" w:hAnsi="宋体" w:cs="宋体"/>
          <w:b w:val="0"/>
          <w:bCs w:val="0"/>
          <w:color w:val="auto"/>
          <w:sz w:val="24"/>
          <w:highlight w:val="none"/>
          <w:lang w:val="en-US" w:eastAsia="zh-CN"/>
        </w:rPr>
        <w:t xml:space="preserve">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eastAsia="宋体" w:cs="宋体"/>
          <w:b w:val="0"/>
          <w:bCs w:val="0"/>
          <w:color w:val="auto"/>
          <w:sz w:val="24"/>
          <w:highlight w:val="none"/>
          <w:lang w:val="en-US" w:eastAsia="zh-CN"/>
        </w:rPr>
        <w:t xml:space="preserve">0.3</w:t>
      </w:r>
      <w:r>
        <w:rPr>
          <w:rFonts w:hint="eastAsia" w:ascii="宋体" w:hAnsi="宋体" w:eastAsia="宋体" w:cs="宋体"/>
          <w:b w:val="0"/>
          <w:bCs w:val="0"/>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rPr>
        <w:t xml:space="preserve">未进行阐述或不满足采购需求的不得分，</w:t>
      </w:r>
      <w:r>
        <w:rPr>
          <w:rFonts w:hint="eastAsia" w:ascii="宋体" w:hAnsi="宋体" w:eastAsia="宋体" w:cs="宋体"/>
          <w:b/>
          <w:bCs/>
          <w:color w:val="auto"/>
          <w:sz w:val="24"/>
          <w:highlight w:val="none"/>
        </w:rPr>
        <w:t xml:space="preserve">本项最高得</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分</w:t>
      </w:r>
      <w:r>
        <w:rPr>
          <w:rFonts w:hint="eastAsia" w:ascii="宋体" w:hAnsi="宋体" w:eastAsia="宋体" w:cs="宋体"/>
          <w:b/>
          <w:bCs/>
          <w:color w:val="auto"/>
          <w:sz w:val="24"/>
          <w:highlight w:val="none"/>
          <w:lang w:val="en-US" w:eastAsia="zh-CN"/>
        </w:rPr>
        <w:t xml:space="preserve">。</w:t>
      </w:r>
      <w:r/>
    </w:p>
    <w:p>
      <w:pPr>
        <w:ind w:firstLine="482"/>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4、技术装备培训方案（</w:t>
      </w:r>
      <w:r>
        <w:rPr>
          <w:rFonts w:hint="eastAsia" w:ascii="宋体" w:hAnsi="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lang w:val="en-US" w:eastAsia="zh-CN"/>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根据投标供应商提供的项目方案进行综合评分，方案包含：①培训目标和内容；②培训时间；③培训资料；④培训师资；⑤培训成果验收考核；⑥持续教育计划。</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cs="宋体"/>
          <w:b w:val="0"/>
          <w:bCs w:val="0"/>
          <w:color w:val="auto"/>
          <w:sz w:val="24"/>
          <w:highlight w:val="none"/>
          <w:lang w:val="en-US" w:eastAsia="zh-CN"/>
        </w:rPr>
        <w:t xml:space="preserve">0.5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cs="宋体"/>
          <w:b w:val="0"/>
          <w:bCs w:val="0"/>
          <w:color w:val="auto"/>
          <w:sz w:val="24"/>
          <w:highlight w:val="none"/>
          <w:lang w:val="en-US" w:eastAsia="zh-CN"/>
        </w:rPr>
        <w:t xml:space="preserve">0.3</w:t>
      </w:r>
      <w:r>
        <w:rPr>
          <w:rFonts w:hint="eastAsia" w:ascii="宋体" w:hAnsi="宋体" w:eastAsia="宋体" w:cs="宋体"/>
          <w:b w:val="0"/>
          <w:bCs w:val="0"/>
          <w:color w:val="auto"/>
          <w:sz w:val="24"/>
          <w:highlight w:val="none"/>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highlight w:val="none"/>
          <w:lang w:val="en-US" w:eastAsia="zh-CN"/>
        </w:rPr>
        <w:t xml:space="preserve">未进行阐述或不满足采购需求的不得分；</w:t>
      </w:r>
      <w:r>
        <w:rPr>
          <w:rFonts w:hint="eastAsia" w:ascii="宋体" w:hAnsi="宋体" w:eastAsia="宋体" w:cs="宋体"/>
          <w:b/>
          <w:bCs/>
          <w:color w:val="auto"/>
          <w:sz w:val="24"/>
          <w:highlight w:val="none"/>
          <w:lang w:val="en-US" w:eastAsia="zh-CN"/>
        </w:rPr>
        <w:t xml:space="preserve">本项最高得</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5、运维服务方案</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分</w:t>
      </w:r>
      <w:r>
        <w:rPr>
          <w:rFonts w:hint="eastAsia" w:ascii="宋体" w:hAnsi="宋体" w:eastAsia="宋体" w:cs="宋体"/>
          <w:b/>
          <w:bCs/>
          <w:color w:val="auto"/>
          <w:sz w:val="24"/>
          <w:highlight w:val="none"/>
          <w:lang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根据投标供应商提供的项目方案进行综合评分，方案包含：①运维服务内容</w:t>
      </w:r>
      <w:r>
        <w:rPr>
          <w:rFonts w:hint="eastAsia" w:ascii="宋体" w:hAnsi="宋体" w:cs="宋体"/>
          <w:b w:val="0"/>
          <w:bCs w:val="0"/>
          <w:color w:val="auto"/>
          <w:sz w:val="24"/>
          <w:highlight w:val="none"/>
          <w:lang w:val="en-US" w:eastAsia="zh-CN"/>
        </w:rPr>
        <w:t xml:space="preserve">、</w:t>
      </w:r>
      <w:r>
        <w:rPr>
          <w:rFonts w:hint="eastAsia" w:ascii="宋体" w:hAnsi="宋体" w:eastAsia="宋体" w:cs="宋体"/>
          <w:b w:val="0"/>
          <w:bCs w:val="0"/>
          <w:color w:val="auto"/>
          <w:sz w:val="24"/>
          <w:highlight w:val="none"/>
          <w:lang w:val="en-US" w:eastAsia="zh-CN"/>
        </w:rPr>
        <w:t xml:space="preserve">运维体系</w:t>
      </w:r>
      <w:r>
        <w:rPr>
          <w:rFonts w:hint="eastAsia" w:ascii="宋体" w:hAnsi="宋体" w:cs="宋体"/>
          <w:b w:val="0"/>
          <w:bCs w:val="0"/>
          <w:color w:val="auto"/>
          <w:sz w:val="24"/>
          <w:highlight w:val="none"/>
          <w:lang w:val="en-US" w:eastAsia="zh-CN"/>
        </w:rPr>
        <w:t xml:space="preserve">及</w:t>
      </w:r>
      <w:r>
        <w:rPr>
          <w:rFonts w:hint="eastAsia" w:ascii="宋体" w:hAnsi="宋体" w:eastAsia="宋体" w:cs="宋体"/>
          <w:b w:val="0"/>
          <w:bCs w:val="0"/>
          <w:color w:val="auto"/>
          <w:sz w:val="24"/>
          <w:highlight w:val="none"/>
          <w:lang w:val="en-US" w:eastAsia="zh-CN"/>
        </w:rPr>
        <w:t xml:space="preserve">运维记录内容；②运维保障流程</w:t>
      </w:r>
      <w:r>
        <w:rPr>
          <w:rFonts w:hint="eastAsia" w:ascii="宋体" w:hAnsi="宋体" w:cs="宋体"/>
          <w:b w:val="0"/>
          <w:bCs w:val="0"/>
          <w:color w:val="auto"/>
          <w:sz w:val="24"/>
          <w:highlight w:val="none"/>
          <w:lang w:val="en-US" w:eastAsia="zh-CN"/>
        </w:rPr>
        <w:t xml:space="preserve">。</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cs="宋体"/>
          <w:b w:val="0"/>
          <w:bCs w:val="0"/>
          <w:color w:val="auto"/>
          <w:sz w:val="24"/>
          <w:highlight w:val="none"/>
          <w:lang w:val="en-US" w:eastAsia="zh-CN"/>
        </w:rPr>
        <w:t xml:space="preserve">1.5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cs="宋体"/>
          <w:b w:val="0"/>
          <w:bCs w:val="0"/>
          <w:color w:val="auto"/>
          <w:sz w:val="24"/>
          <w:highlight w:val="none"/>
          <w:lang w:val="en-US" w:eastAsia="zh-CN"/>
        </w:rPr>
        <w:t xml:space="preserve">0.6</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未进行阐述或不满足采购需求的不得分，</w:t>
      </w:r>
      <w:r>
        <w:rPr>
          <w:rFonts w:hint="eastAsia" w:ascii="宋体" w:hAnsi="宋体" w:eastAsia="宋体" w:cs="宋体"/>
          <w:b/>
          <w:bCs/>
          <w:color w:val="auto"/>
          <w:sz w:val="24"/>
          <w:highlight w:val="none"/>
          <w:lang w:val="en-US" w:eastAsia="zh-CN"/>
        </w:rPr>
        <w:t xml:space="preserve">本项最高得</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分。</w:t>
      </w:r>
      <w:r/>
    </w:p>
    <w:p>
      <w:pPr>
        <w:ind w:firstLine="480"/>
        <w:spacing w:line="360" w:lineRule="auto"/>
        <w:tabs>
          <w:tab w:val="left" w:pos="1130" w:leader="none"/>
        </w:tabs>
        <w:rPr>
          <w:rFonts w:hint="eastAsia" w:ascii="宋体" w:hAnsi="宋体" w:eastAsia="宋体" w:cs="宋体"/>
          <w:b/>
          <w:bCs/>
          <w:color w:val="auto"/>
          <w:sz w:val="24"/>
          <w:highlight w:val="none"/>
          <w:lang w:eastAsia="zh-CN"/>
        </w:rPr>
        <w:outlineLvl w:val="0"/>
      </w:pPr>
      <w:r>
        <w:rPr>
          <w:rFonts w:hint="eastAsia" w:ascii="宋体" w:hAnsi="宋体" w:eastAsia="宋体" w:cs="宋体"/>
          <w:b/>
          <w:bCs/>
          <w:color w:val="auto"/>
          <w:sz w:val="24"/>
          <w:highlight w:val="none"/>
          <w:lang w:val="en-US" w:eastAsia="zh-CN"/>
        </w:rPr>
        <w:t xml:space="preserve">6、重大任务应急方案（</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根据投标供应商提供的项目方案进行综合评分，方案包含：①应急保障预案；②应急保障人员体系；③应急保障设备方案；④应急保障软件服务方案；⑤任务保密方案。</w:t>
      </w:r>
      <w:r/>
    </w:p>
    <w:p>
      <w:pPr>
        <w:ind w:firstLine="480"/>
        <w:spacing w:line="360" w:lineRule="auto"/>
        <w:tabs>
          <w:tab w:val="left" w:pos="1130" w:leader="none"/>
        </w:tabs>
        <w:rPr>
          <w:rFonts w:hint="eastAsia" w:ascii="宋体" w:hAnsi="宋体" w:eastAsia="宋体" w:cs="宋体"/>
          <w:b w:val="0"/>
          <w:bCs w:val="0"/>
          <w:color w:val="auto"/>
          <w:sz w:val="24"/>
          <w:highlight w:val="none"/>
          <w:lang w:val="en-US" w:eastAsia="zh-CN"/>
        </w:rPr>
        <w:outlineLvl w:val="0"/>
      </w:pPr>
      <w:r>
        <w:rPr>
          <w:rFonts w:hint="eastAsia" w:ascii="宋体" w:hAnsi="宋体" w:eastAsia="宋体" w:cs="宋体"/>
          <w:b w:val="0"/>
          <w:bCs w:val="0"/>
          <w:color w:val="auto"/>
          <w:sz w:val="24"/>
          <w:highlight w:val="none"/>
        </w:rPr>
        <w:t xml:space="preserve">上述内容需方案合理、描述详细、切实可行有效，每有一项内容进行了阐述且满足采购需求的得</w:t>
      </w:r>
      <w:r>
        <w:rPr>
          <w:rFonts w:hint="eastAsia" w:ascii="宋体" w:hAnsi="宋体" w:cs="宋体"/>
          <w:b w:val="0"/>
          <w:bCs w:val="0"/>
          <w:color w:val="auto"/>
          <w:sz w:val="24"/>
          <w:highlight w:val="none"/>
          <w:lang w:val="en-US" w:eastAsia="zh-CN"/>
        </w:rPr>
        <w:t xml:space="preserve">1</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方案较全面、合理、可行的得</w:t>
      </w:r>
      <w:r>
        <w:rPr>
          <w:rFonts w:hint="eastAsia" w:ascii="宋体" w:hAnsi="宋体" w:cs="宋体"/>
          <w:b w:val="0"/>
          <w:bCs w:val="0"/>
          <w:color w:val="auto"/>
          <w:sz w:val="24"/>
          <w:highlight w:val="none"/>
          <w:lang w:val="en-US" w:eastAsia="zh-CN"/>
        </w:rPr>
        <w:t xml:space="preserve">0.5</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val="0"/>
          <w:bCs w:val="0"/>
          <w:color w:val="auto"/>
          <w:sz w:val="24"/>
          <w:highlight w:val="none"/>
        </w:rPr>
        <w:outlineLvl w:val="0"/>
      </w:pPr>
      <w:r>
        <w:rPr>
          <w:rFonts w:hint="eastAsia" w:ascii="宋体" w:hAnsi="宋体" w:eastAsia="宋体" w:cs="宋体"/>
          <w:b w:val="0"/>
          <w:bCs w:val="0"/>
          <w:color w:val="auto"/>
          <w:sz w:val="24"/>
          <w:highlight w:val="none"/>
        </w:rPr>
        <w:t xml:space="preserve">方案不够全面、合理、可行的得</w:t>
      </w:r>
      <w:r>
        <w:rPr>
          <w:rFonts w:hint="eastAsia" w:ascii="宋体" w:hAnsi="宋体" w:cs="宋体"/>
          <w:b w:val="0"/>
          <w:bCs w:val="0"/>
          <w:color w:val="auto"/>
          <w:sz w:val="24"/>
          <w:highlight w:val="none"/>
          <w:lang w:val="en-US" w:eastAsia="zh-CN"/>
        </w:rPr>
        <w:t xml:space="preserve">0.3</w:t>
      </w:r>
      <w:r>
        <w:rPr>
          <w:rFonts w:hint="eastAsia" w:ascii="宋体" w:hAnsi="宋体" w:eastAsia="宋体" w:cs="宋体"/>
          <w:b w:val="0"/>
          <w:bCs w:val="0"/>
          <w:color w:val="auto"/>
          <w:sz w:val="24"/>
          <w:highlight w:val="none"/>
        </w:rPr>
        <w:t xml:space="preserve">分；</w:t>
      </w:r>
      <w:r/>
    </w:p>
    <w:p>
      <w:pPr>
        <w:ind w:firstLine="480"/>
        <w:spacing w:line="360" w:lineRule="auto"/>
        <w:tabs>
          <w:tab w:val="left" w:pos="1130" w:leader="none"/>
        </w:tabs>
        <w:rPr>
          <w:rFonts w:hint="eastAsia" w:ascii="宋体" w:hAnsi="宋体" w:eastAsia="宋体" w:cs="宋体"/>
          <w:b/>
          <w:bCs/>
          <w:color w:val="auto"/>
          <w:sz w:val="24"/>
          <w:highlight w:val="none"/>
          <w:lang w:val="en-US" w:eastAsia="zh-CN"/>
        </w:rPr>
        <w:outlineLvl w:val="0"/>
      </w:pPr>
      <w:r>
        <w:rPr>
          <w:rFonts w:hint="eastAsia" w:ascii="宋体" w:hAnsi="宋体" w:eastAsia="宋体" w:cs="宋体"/>
          <w:b w:val="0"/>
          <w:bCs w:val="0"/>
          <w:color w:val="auto"/>
          <w:sz w:val="24"/>
          <w:highlight w:val="none"/>
          <w:lang w:val="en-US" w:eastAsia="zh-CN"/>
        </w:rPr>
        <w:t xml:space="preserve">未进行阐述或不满足采购需求的不得分，</w:t>
      </w:r>
      <w:r>
        <w:rPr>
          <w:rFonts w:hint="eastAsia" w:ascii="宋体" w:hAnsi="宋体" w:eastAsia="宋体" w:cs="宋体"/>
          <w:b/>
          <w:bCs/>
          <w:color w:val="auto"/>
          <w:sz w:val="24"/>
          <w:highlight w:val="none"/>
          <w:lang w:val="en-US" w:eastAsia="zh-CN"/>
        </w:rPr>
        <w:t xml:space="preserve">本项最高得</w:t>
      </w: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lang w:val="en-US" w:eastAsia="zh-CN"/>
        </w:rPr>
        <w:t xml:space="preserve">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为5人以上的单数（含5人）时，计算分项得分时取平均值为投标单位的得分，各分项得分合计即为投标单位的总得分。投标文件无相应评分内容时，该项目为零分。评委独立评分，所有评委打分的平均值为各供应商最终得分。最终得分最高者将为推荐中标候选人。评分办法及评分细则的解释权属采购人。未列入本评分细则的其他条件不作为评分内容。</w:t>
      </w:r>
      <w:r/>
    </w:p>
    <w:p>
      <w:pPr>
        <w:ind w:right="-81"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说明：评分办法及评分细则的解释权属采购人。未列入本评分细则的其他条件不作为评分内容。</w:t>
      </w:r>
      <w:r/>
    </w:p>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keepLines w:val="0"/>
        <w:keepNext w:val="0"/>
        <w:pageBreakBefore/>
        <w:widowControl w:val="off"/>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附件二：投标文件格式</w:t>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封面格式：</w:t>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公开招标</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w:t>
      </w:r>
      <w:r/>
    </w:p>
    <w:p>
      <w:pPr>
        <w:pStyle w:val="1007"/>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Cs/>
          <w:color w:val="auto"/>
          <w:sz w:val="28"/>
          <w:szCs w:val="28"/>
          <w:highlight w:val="none"/>
          <w:lang w:eastAsia="zh-CN"/>
        </w:rPr>
      </w:pPr>
      <w:r>
        <w:rPr>
          <w:rFonts w:hint="eastAsia" w:ascii="宋体" w:hAnsi="宋体" w:eastAsia="宋体" w:cs="宋体"/>
          <w:b/>
          <w:color w:val="auto"/>
          <w:sz w:val="28"/>
          <w:szCs w:val="28"/>
          <w:highlight w:val="none"/>
        </w:rPr>
        <w:t xml:space="preserve">采购项目编号：</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采购</w:t>
      </w:r>
      <w:r>
        <w:rPr>
          <w:rFonts w:hint="eastAsia" w:ascii="宋体" w:hAnsi="宋体" w:eastAsia="宋体" w:cs="宋体"/>
          <w:b/>
          <w:color w:val="auto"/>
          <w:sz w:val="28"/>
          <w:szCs w:val="28"/>
          <w:highlight w:val="none"/>
        </w:rPr>
        <w:t xml:space="preserve">项目名称：</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投标文件内容：</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年</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时</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rPr>
        <w:t xml:space="preserve">分</w:t>
      </w:r>
      <w:r>
        <w:rPr>
          <w:rFonts w:hint="eastAsia" w:ascii="宋体" w:hAnsi="宋体" w:eastAsia="宋体" w:cs="宋体"/>
          <w:color w:val="auto"/>
          <w:sz w:val="28"/>
          <w:szCs w:val="28"/>
          <w:highlight w:val="none"/>
        </w:rPr>
        <w:t xml:space="preserve">开标，此时间以前不得开封；</w:t>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投标供应商：</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（盖公章）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法定代表人或</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rPr>
        <w:t xml:space="preserve">其委托代理人：</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u w:val="single"/>
        </w:rPr>
        <w:tab/>
      </w:r>
      <w:r>
        <w:rPr>
          <w:rFonts w:hint="eastAsia" w:ascii="宋体" w:hAnsi="宋体" w:eastAsia="宋体" w:cs="宋体"/>
          <w:b/>
          <w:color w:val="auto"/>
          <w:sz w:val="28"/>
          <w:szCs w:val="28"/>
          <w:highlight w:val="none"/>
          <w:u w:val="single"/>
        </w:rPr>
        <w:t xml:space="preserve">          （签字或盖章）</w:t>
      </w:r>
      <w:r/>
    </w:p>
    <w:p>
      <w:pPr>
        <w:spacing w:line="360" w:lineRule="auto"/>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日  期：</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年</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 月</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p>
    <w:p>
      <w:pPr>
        <w:pStyle w:val="964"/>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（一）投标函（格式）：</w:t>
      </w:r>
      <w:r/>
    </w:p>
    <w:p>
      <w:pPr>
        <w:pStyle w:val="964"/>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投标函</w:t>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编号</w:t>
      </w:r>
      <w:r>
        <w:rPr>
          <w:rFonts w:hint="eastAsia" w:ascii="宋体" w:hAnsi="宋体" w:cs="宋体"/>
          <w:bCs/>
          <w:color w:val="auto"/>
          <w:sz w:val="24"/>
          <w:szCs w:val="24"/>
          <w:highlight w:val="none"/>
          <w:lang w:eastAsia="zh-CN"/>
        </w:rPr>
        <w:t xml:space="preserve">JSZC-320214-RHZH-G2025-0075</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文件，经仔细阅读和研究，我方决定参加此次</w:t>
      </w:r>
      <w:r>
        <w:rPr>
          <w:rFonts w:hint="eastAsia" w:ascii="宋体" w:hAnsi="宋体" w:eastAsia="宋体" w:cs="宋体"/>
          <w:bCs/>
          <w:color w:val="auto"/>
          <w:sz w:val="24"/>
          <w:szCs w:val="24"/>
          <w:highlight w:val="none"/>
          <w:u w:val="single"/>
        </w:rPr>
        <w:t xml:space="preserve">         </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项目的投标。</w:t>
      </w:r>
      <w:r/>
    </w:p>
    <w:p>
      <w:pPr>
        <w:numPr>
          <w:ilvl w:val="0"/>
          <w:numId w:val="9"/>
        </w:numPr>
        <w:ind w:left="0" w:firstLine="525"/>
        <w:keepLines w:val="0"/>
        <w:keepNext w:val="0"/>
        <w:pageBreakBefore w:val="0"/>
        <w:spacing w:line="360" w:lineRule="auto"/>
        <w:widowControl w:val="off"/>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w:t>
      </w:r>
      <w:r>
        <w:rPr>
          <w:rFonts w:hint="eastAsia" w:ascii="宋体" w:hAnsi="宋体" w:cs="宋体"/>
          <w:bCs/>
          <w:color w:val="auto"/>
          <w:sz w:val="24"/>
          <w:szCs w:val="24"/>
          <w:highlight w:val="none"/>
          <w:lang w:val="en-US" w:eastAsia="zh-CN"/>
        </w:rPr>
        <w:t xml:space="preserve">采购</w:t>
      </w:r>
      <w:r>
        <w:rPr>
          <w:rFonts w:hint="eastAsia" w:ascii="宋体" w:hAnsi="宋体" w:eastAsia="宋体" w:cs="宋体"/>
          <w:bCs/>
          <w:color w:val="auto"/>
          <w:sz w:val="24"/>
          <w:szCs w:val="24"/>
          <w:highlight w:val="none"/>
        </w:rPr>
        <w:t xml:space="preserve">文件的一切要求，提供本项目的投标，投标总价见《开标一览表》。</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840" w:leader="none"/>
          <w:tab w:val="left" w:pos="945" w:leader="none"/>
          <w:tab w:val="left" w:pos="1050" w:leader="none"/>
        </w:tabs>
        <w:rPr>
          <w:rStyle w:val="1199"/>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我方愿意提供招标文件中要求的文件、资料。</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如果我方的投标文件被接受，我方将履行招标文件中规定的每一项要求，按期、按质、按量，完成服务任务。</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我方认为贵中心有权决定中标者。</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cs="宋体"/>
          <w:bCs/>
          <w:color w:val="auto"/>
          <w:sz w:val="24"/>
          <w:szCs w:val="24"/>
          <w:highlight w:val="none"/>
          <w:lang w:eastAsia="zh-CN"/>
        </w:rPr>
        <w:t xml:space="preserve">缴纳</w:t>
      </w:r>
      <w:r>
        <w:rPr>
          <w:rFonts w:hint="eastAsia" w:ascii="宋体" w:hAnsi="宋体" w:eastAsia="宋体" w:cs="宋体"/>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keepLines w:val="0"/>
        <w:keepNext w:val="0"/>
        <w:pageBreakBefore w:val="0"/>
        <w:spacing w:line="360" w:lineRule="auto"/>
        <w:widowControl w:val="off"/>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977"/>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     </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电话：                              传真：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通讯地址：                          邮编：</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开户名称：</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开户银行：                   </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开户账号：</w:t>
      </w:r>
      <w:bookmarkStart w:id="5" w:name="（报价人）法定代表人授权书（格式）"/>
      <w:r/>
      <w:bookmarkEnd w:id="5"/>
      <w:r/>
      <w:bookmarkStart w:id="6" w:name="校园网系统报价和服务承诺表（格式）"/>
      <w:r/>
      <w:bookmarkEnd w:id="6"/>
      <w:r/>
      <w:r/>
    </w:p>
    <w:p>
      <w:pPr>
        <w:pStyle w:val="964"/>
        <w:rPr>
          <w:rFonts w:hint="eastAsia"/>
          <w:color w:val="auto"/>
          <w:highlight w:val="none"/>
        </w:rPr>
      </w:pPr>
      <w:r>
        <w:rPr>
          <w:rFonts w:hint="eastAsia"/>
          <w:color w:val="auto"/>
          <w:highlight w:val="none"/>
        </w:rPr>
      </w:r>
      <w:r/>
    </w:p>
    <w:p>
      <w:pPr>
        <w:keepLines w:val="0"/>
        <w:keepNext w:val="0"/>
        <w:pageBreakBefore/>
        <w:widowControl w:val="off"/>
        <w:rPr>
          <w:rFonts w:hint="eastAsia" w:ascii="宋体" w:hAnsi="宋体" w:eastAsia="宋体" w:cs="宋体"/>
          <w:bCs/>
          <w:color w:val="auto"/>
          <w:sz w:val="28"/>
          <w:szCs w:val="28"/>
          <w:highlight w:val="none"/>
        </w:rPr>
        <w:outlineLvl w:val="2"/>
      </w:pPr>
      <w:r>
        <w:rPr>
          <w:rFonts w:hint="eastAsia" w:ascii="宋体" w:hAnsi="宋体" w:eastAsia="宋体" w:cs="宋体"/>
          <w:b/>
          <w:bCs w:val="0"/>
          <w:color w:val="auto"/>
          <w:sz w:val="32"/>
          <w:szCs w:val="32"/>
          <w:highlight w:val="none"/>
        </w:rPr>
        <w:t xml:space="preserve">（二）（</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）关于资格的声明函（格式）：</w:t>
      </w:r>
      <w:r/>
    </w:p>
    <w:p>
      <w:pP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rPr>
          <w:rFonts w:hint="eastAsia" w:ascii="宋体" w:hAnsi="宋体" w:eastAsia="宋体" w:cs="宋体"/>
          <w:bCs/>
          <w:color w:val="auto"/>
          <w:sz w:val="28"/>
          <w:szCs w:val="28"/>
          <w:highlight w:val="none"/>
        </w:rPr>
      </w:pPr>
      <w:r/>
      <w:bookmarkStart w:id="7" w:name="报价方关于资格的声明函（格式）"/>
      <w:r/>
      <w:bookmarkEnd w:id="7"/>
      <w:r>
        <w:rPr>
          <w:rFonts w:hint="eastAsia" w:ascii="宋体" w:hAnsi="宋体" w:eastAsia="宋体" w:cs="宋体"/>
          <w:bCs/>
          <w:color w:val="auto"/>
          <w:sz w:val="28"/>
          <w:szCs w:val="28"/>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采购项目编号：</w:t>
      </w:r>
      <w:r/>
    </w:p>
    <w:p>
      <w:pPr>
        <w:jc w:val="center"/>
        <w:spacing w:line="480" w:lineRule="auto"/>
        <w:tabs>
          <w:tab w:val="left" w:pos="63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p>
    <w:p>
      <w:pPr>
        <w:jc w:val="cente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致：江苏仁合中惠工程咨询有限公司</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p>
      <w:pPr>
        <w:ind w:firstLine="480"/>
        <w:spacing w:line="480"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我公司（单位）参加本次项目（</w:t>
      </w:r>
      <w:r>
        <w:rPr>
          <w:rFonts w:hint="eastAsia" w:ascii="宋体" w:hAnsi="宋体" w:cs="宋体"/>
          <w:bCs/>
          <w:color w:val="auto"/>
          <w:sz w:val="24"/>
          <w:szCs w:val="24"/>
          <w:highlight w:val="none"/>
          <w:lang w:eastAsia="zh-CN"/>
        </w:rPr>
        <w:t xml:space="preserve">JSZC-320214-RHZH-G2025-0075</w:t>
      </w:r>
      <w:r>
        <w:rPr>
          <w:rFonts w:hint="eastAsia" w:ascii="宋体" w:hAnsi="宋体" w:eastAsia="宋体" w:cs="宋体"/>
          <w:bCs/>
          <w:color w:val="auto"/>
          <w:sz w:val="24"/>
          <w:szCs w:val="24"/>
          <w:highlight w:val="none"/>
        </w:rPr>
        <w:t xml:space="preserve">）政府采购活动前三年内，在经营活动中没有重大</w:t>
      </w:r>
      <w:r>
        <w:rPr>
          <w:rFonts w:hint="eastAsia" w:ascii="宋体" w:hAnsi="宋体" w:cs="宋体"/>
          <w:bCs/>
          <w:color w:val="auto"/>
          <w:sz w:val="24"/>
          <w:szCs w:val="24"/>
          <w:highlight w:val="none"/>
          <w:lang w:val="en-US" w:eastAsia="zh-CN"/>
        </w:rPr>
        <w:t xml:space="preserve">安全事故</w:t>
      </w:r>
      <w:r>
        <w:rPr>
          <w:rFonts w:hint="eastAsia" w:ascii="宋体" w:hAnsi="宋体" w:eastAsia="宋体" w:cs="宋体"/>
          <w:bCs/>
          <w:color w:val="auto"/>
          <w:sz w:val="24"/>
          <w:szCs w:val="24"/>
          <w:highlight w:val="none"/>
        </w:rPr>
        <w:t xml:space="preserve">违法记录</w:t>
      </w:r>
      <w:r>
        <w:rPr>
          <w:rFonts w:hint="eastAsia" w:ascii="宋体" w:hAnsi="宋体" w:cs="宋体"/>
          <w:bCs/>
          <w:color w:val="auto"/>
          <w:sz w:val="24"/>
          <w:szCs w:val="24"/>
          <w:highlight w:val="none"/>
          <w:lang w:eastAsia="zh-CN"/>
        </w:rPr>
        <w:t xml:space="preserve">。</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我公司（单位）愿针对本次项目（</w:t>
      </w:r>
      <w:r>
        <w:rPr>
          <w:rFonts w:hint="eastAsia" w:ascii="宋体" w:hAnsi="宋体" w:cs="宋体"/>
          <w:bCs/>
          <w:color w:val="auto"/>
          <w:sz w:val="24"/>
          <w:szCs w:val="24"/>
          <w:highlight w:val="none"/>
          <w:lang w:eastAsia="zh-CN"/>
        </w:rPr>
        <w:t xml:space="preserve">JSZC-320214-RHZH-G2025-0075</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pPr>
      <w:r>
        <w:rPr>
          <w:rFonts w:hint="eastAsia" w:ascii="宋体" w:hAnsi="宋体" w:eastAsia="宋体" w:cs="宋体"/>
          <w:color w:val="auto"/>
          <w:highlight w:val="none"/>
        </w:rPr>
        <w:t xml:space="preserve">备注：上述所称“重大违法记录”</w:t>
      </w:r>
      <w:r>
        <w:rPr>
          <w:rFonts w:hint="eastAsia" w:ascii="宋体" w:hAnsi="宋体" w:cs="宋体"/>
          <w:color w:val="auto"/>
          <w:highlight w:val="none"/>
          <w:lang w:eastAsia="zh-CN"/>
        </w:rPr>
        <w:t xml:space="preserve">，</w:t>
      </w:r>
      <w:r>
        <w:rPr>
          <w:rFonts w:hint="eastAsia" w:ascii="宋体" w:hAnsi="宋体" w:eastAsia="宋体" w:cs="宋体"/>
          <w:color w:val="auto"/>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（三）（</w:t>
      </w:r>
      <w:r>
        <w:rPr>
          <w:rFonts w:hint="eastAsia" w:ascii="宋体" w:hAnsi="宋体" w:eastAsia="宋体" w:cs="宋体"/>
          <w:b/>
          <w:bCs w:val="0"/>
          <w:color w:val="auto"/>
          <w:sz w:val="32"/>
          <w:szCs w:val="32"/>
          <w:highlight w:val="none"/>
          <w:lang w:eastAsia="zh-CN"/>
        </w:rPr>
        <w:t xml:space="preserve">投标供应商</w:t>
      </w:r>
      <w:r>
        <w:rPr>
          <w:rFonts w:hint="eastAsia" w:ascii="宋体" w:hAnsi="宋体" w:eastAsia="宋体" w:cs="宋体"/>
          <w:b/>
          <w:bCs w:val="0"/>
          <w:color w:val="auto"/>
          <w:sz w:val="32"/>
          <w:szCs w:val="32"/>
          <w:highlight w:val="none"/>
        </w:rPr>
        <w:t xml:space="preserve">）法定代表人授权委托书（格式）：</w:t>
      </w:r>
      <w:r/>
    </w:p>
    <w:p>
      <w:pP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法定代表人授权委托书</w:t>
      </w:r>
      <w:r/>
    </w:p>
    <w:p>
      <w:pPr>
        <w:jc w:val="center"/>
        <w:spacing w:line="360" w:lineRule="auto"/>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szCs w:val="24"/>
          <w:highlight w:val="none"/>
        </w:rPr>
        <w:t xml:space="preserve">采购项目编号：</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日期：</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江苏仁合中惠工程咨询有限公司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（投标供应商名称）       </w:t>
      </w:r>
      <w:r>
        <w:rPr>
          <w:rFonts w:hint="eastAsia" w:ascii="宋体" w:hAnsi="宋体" w:eastAsia="宋体" w:cs="宋体"/>
          <w:color w:val="auto"/>
          <w:sz w:val="24"/>
          <w:highlight w:val="none"/>
        </w:rPr>
        <w:t xml:space="preserve">系中华人民共和国合法企业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代表我公司（单位）全权办理针对本项目（采购编号：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）的报价等具体工作，并签署全部有关文件、协议及合同。</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我公司（单位）对被授权人的签名负全部责任。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被授权人情况：</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身份证号码：                   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被授权人签名：                  单位名称（盖章）：</w:t>
      </w:r>
      <w:r/>
    </w:p>
    <w:p>
      <w:pPr>
        <w:ind w:firstLine="43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ind w:firstLine="576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bl>
      <w:tblPr>
        <w:tblStyle w:val="9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5040" w:type="dxa"/>
            <w:vAlign w:val="top"/>
            <w:textDirection w:val="lrTb"/>
            <w:noWrap w:val="false"/>
          </w:tcPr>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4"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授权代表身份证复印件</w:t>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keepLines/>
        <w:keepNext/>
        <w:spacing w:before="100" w:line="400" w:lineRule="exact"/>
        <w:rPr>
          <w:rFonts w:hint="eastAsia" w:ascii="Times New Roman" w:eastAsia="宋体" w:cs="宋体"/>
          <w:b/>
          <w:bCs w:val="0"/>
          <w:color w:val="auto"/>
          <w:sz w:val="32"/>
          <w:szCs w:val="32"/>
          <w:highlight w:val="none"/>
          <w:lang w:eastAsia="zh-CN"/>
        </w:rPr>
        <w:outlineLvl w:val="1"/>
      </w:pPr>
      <w:r>
        <w:rPr>
          <w:rFonts w:hint="eastAsia" w:hAnsi="宋体"/>
          <w:b/>
          <w:bCs w:val="0"/>
          <w:color w:val="auto"/>
          <w:sz w:val="32"/>
          <w:szCs w:val="32"/>
          <w:highlight w:val="none"/>
        </w:rPr>
        <w:t xml:space="preserve">法定代表人</w:t>
      </w:r>
      <w:r>
        <w:rPr>
          <w:rFonts w:hint="eastAsia" w:hAnsi="宋体"/>
          <w:b/>
          <w:bCs w:val="0"/>
          <w:color w:val="auto"/>
          <w:sz w:val="32"/>
          <w:szCs w:val="32"/>
          <w:highlight w:val="none"/>
          <w:lang w:val="en-US" w:eastAsia="zh-CN"/>
        </w:rPr>
        <w:t xml:space="preserve">身份证明书</w:t>
      </w:r>
      <w:r>
        <w:rPr>
          <w:rFonts w:hint="eastAsia" w:hAnsi="宋体"/>
          <w:b/>
          <w:bCs w:val="0"/>
          <w:color w:val="auto"/>
          <w:sz w:val="32"/>
          <w:szCs w:val="32"/>
          <w:highlight w:val="none"/>
        </w:rPr>
        <w:t xml:space="preserve">（格式）</w:t>
      </w:r>
      <w:r>
        <w:rPr>
          <w:rFonts w:hint="eastAsia" w:hAnsi="宋体"/>
          <w:b/>
          <w:bCs w:val="0"/>
          <w:color w:val="auto"/>
          <w:sz w:val="32"/>
          <w:szCs w:val="32"/>
          <w:highlight w:val="none"/>
          <w:lang w:eastAsia="zh-CN"/>
        </w:rPr>
        <w:t xml:space="preserve">（</w:t>
      </w:r>
      <w:r>
        <w:rPr>
          <w:rFonts w:hint="eastAsia" w:hAnsi="宋体"/>
          <w:b/>
          <w:bCs w:val="0"/>
          <w:color w:val="auto"/>
          <w:sz w:val="32"/>
          <w:szCs w:val="32"/>
          <w:highlight w:val="none"/>
          <w:lang w:val="en-US" w:eastAsia="zh-CN"/>
        </w:rPr>
        <w:t xml:space="preserve">适用于无委托代理人的情况</w:t>
      </w:r>
      <w:r>
        <w:rPr>
          <w:rFonts w:hint="eastAsia" w:hAnsi="宋体"/>
          <w:b/>
          <w:bCs w:val="0"/>
          <w:color w:val="auto"/>
          <w:sz w:val="32"/>
          <w:szCs w:val="32"/>
          <w:highlight w:val="none"/>
          <w:lang w:eastAsia="zh-CN"/>
        </w:rPr>
        <w:t xml:space="preserve">）</w:t>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r>
      <w:r/>
    </w:p>
    <w:p>
      <w:pPr>
        <w:jc w:val="center"/>
        <w:keepLines/>
        <w:keepNext/>
        <w:spacing w:before="100" w:line="400" w:lineRule="exact"/>
        <w:rPr>
          <w:rFonts w:ascii="Times New Roman" w:eastAsia="黑体" w:cs="宋体"/>
          <w:color w:val="auto"/>
          <w:sz w:val="28"/>
          <w:highlight w:val="none"/>
        </w:rPr>
        <w:outlineLvl w:val="1"/>
      </w:pPr>
      <w:r>
        <w:rPr>
          <w:rFonts w:ascii="Times New Roman" w:eastAsia="黑体" w:cs="宋体"/>
          <w:color w:val="auto"/>
          <w:sz w:val="28"/>
          <w:highlight w:val="none"/>
        </w:rPr>
        <w:t xml:space="preserve">法定代表人身份证明</w:t>
      </w:r>
      <w:r/>
    </w:p>
    <w:p>
      <w:pPr>
        <w:pStyle w:val="964"/>
        <w:rPr>
          <w:color w:val="auto"/>
          <w:highlight w:val="none"/>
        </w:rPr>
      </w:pPr>
      <w:r>
        <w:rPr>
          <w:color w:val="auto"/>
          <w:highlight w:val="none"/>
        </w:rPr>
      </w:r>
      <w:r/>
    </w:p>
    <w:p>
      <w:pPr>
        <w:pStyle w:val="964"/>
        <w:rPr>
          <w:rFonts w:hint="eastAsia"/>
          <w:color w:val="auto"/>
          <w:highlight w:val="none"/>
        </w:rPr>
      </w:pPr>
      <w:r>
        <w:rPr>
          <w:rFonts w:hint="eastAsia"/>
          <w:color w:val="auto"/>
          <w:highlight w:val="none"/>
        </w:rPr>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投 标 人：</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单位性质：</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地    址：</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成立时间：</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经营期限：</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姓    名：</w:t>
      </w:r>
      <w:r>
        <w:rPr>
          <w:rFonts w:ascii="Times New Roman"/>
          <w:color w:val="auto"/>
          <w:sz w:val="24"/>
          <w:szCs w:val="24"/>
          <w:highlight w:val="none"/>
          <w:u w:val="single"/>
        </w:rPr>
        <w:t xml:space="preserve">                          </w:t>
      </w:r>
      <w:r>
        <w:rPr>
          <w:rFonts w:ascii="Times New Roman"/>
          <w:color w:val="auto"/>
          <w:sz w:val="24"/>
          <w:szCs w:val="24"/>
          <w:highlight w:val="none"/>
        </w:rPr>
        <w:t xml:space="preserve">性     别：</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年    龄：</w:t>
      </w:r>
      <w:r>
        <w:rPr>
          <w:rFonts w:ascii="Times New Roman"/>
          <w:color w:val="auto"/>
          <w:sz w:val="24"/>
          <w:szCs w:val="24"/>
          <w:highlight w:val="none"/>
          <w:u w:val="single"/>
        </w:rPr>
        <w:t xml:space="preserve">                          </w:t>
      </w:r>
      <w:r>
        <w:rPr>
          <w:rFonts w:ascii="Times New Roman"/>
          <w:color w:val="auto"/>
          <w:sz w:val="24"/>
          <w:szCs w:val="24"/>
          <w:highlight w:val="none"/>
        </w:rPr>
        <w:t xml:space="preserve">职     务：</w:t>
      </w:r>
      <w:r>
        <w:rPr>
          <w:rFonts w:ascii="Times New Roman"/>
          <w:color w:val="auto"/>
          <w:sz w:val="24"/>
          <w:szCs w:val="24"/>
          <w:highlight w:val="none"/>
          <w:u w:val="single"/>
        </w:rPr>
        <w:t xml:space="preserve">                   </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系</w:t>
      </w:r>
      <w:r>
        <w:rPr>
          <w:rFonts w:ascii="Times New Roman"/>
          <w:color w:val="auto"/>
          <w:sz w:val="24"/>
          <w:szCs w:val="24"/>
          <w:highlight w:val="none"/>
          <w:u w:val="single"/>
        </w:rPr>
        <w:t xml:space="preserve">                                  </w:t>
      </w:r>
      <w:r>
        <w:rPr>
          <w:rFonts w:ascii="Times New Roman"/>
          <w:color w:val="auto"/>
          <w:sz w:val="24"/>
          <w:szCs w:val="24"/>
          <w:highlight w:val="none"/>
        </w:rPr>
        <w:t xml:space="preserve">（投标人名称）的法定代表人。</w:t>
      </w:r>
      <w:r/>
    </w:p>
    <w:p>
      <w:pPr>
        <w:ind w:firstLine="600"/>
        <w:spacing w:line="560" w:lineRule="exact"/>
        <w:rPr>
          <w:rFonts w:ascii="Times New Roman"/>
          <w:color w:val="auto"/>
          <w:sz w:val="24"/>
          <w:szCs w:val="24"/>
          <w:highlight w:val="none"/>
        </w:rPr>
      </w:pPr>
      <w:r>
        <w:rPr>
          <w:rFonts w:ascii="Times New Roman"/>
          <w:color w:val="auto"/>
          <w:sz w:val="24"/>
          <w:szCs w:val="24"/>
          <w:highlight w:val="none"/>
        </w:rPr>
        <w:t xml:space="preserve">特此证明。</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t xml:space="preserve">附：法定代表人身份证扫描件。</w:t>
      </w:r>
      <w:r/>
    </w:p>
    <w:p>
      <w:pPr>
        <w:spacing w:line="500" w:lineRule="exact"/>
        <w:rPr>
          <w:rFonts w:ascii="Times New Roman"/>
          <w:color w:val="auto"/>
          <w:sz w:val="24"/>
          <w:szCs w:val="24"/>
          <w:highlight w:val="none"/>
        </w:rPr>
      </w:pPr>
      <w:r>
        <w:rPr>
          <w:rFonts w:ascii="Times New Roman"/>
          <w:color w:val="auto"/>
          <w:sz w:val="24"/>
          <w:szCs w:val="24"/>
          <w:highlight w:val="none"/>
        </w:rPr>
        <w:t xml:space="preserve">注：本身份证明需由投标人加盖单位公章。</w:t>
      </w:r>
      <w:r/>
    </w:p>
    <w:p>
      <w:pPr>
        <w:spacing w:line="500" w:lineRule="exact"/>
        <w:rPr>
          <w:rFonts w:ascii="Times New Roman"/>
          <w:color w:val="auto"/>
          <w:sz w:val="24"/>
          <w:szCs w:val="24"/>
          <w:highlight w:val="none"/>
        </w:rPr>
      </w:pPr>
      <w:r>
        <w:rPr>
          <w:rFonts w:ascii="Times New Roman"/>
          <w:color w:val="auto"/>
          <w:sz w:val="24"/>
          <w:szCs w:val="24"/>
          <w:highlight w:val="none"/>
        </w:rPr>
      </w:r>
      <w:r/>
    </w:p>
    <w:p>
      <w:pPr>
        <w:spacing w:line="500" w:lineRule="exact"/>
        <w:rPr>
          <w:rFonts w:ascii="Times New Roman"/>
          <w:color w:val="auto"/>
          <w:sz w:val="24"/>
          <w:szCs w:val="24"/>
          <w:highlight w:val="none"/>
        </w:rPr>
      </w:pPr>
      <w:r>
        <w:rPr>
          <w:rFonts w:ascii="Times New Roman"/>
          <w:color w:val="auto"/>
          <w:sz w:val="24"/>
          <w:szCs w:val="24"/>
          <w:highlight w:val="none"/>
        </w:rPr>
      </w:r>
      <w:r/>
    </w:p>
    <w:p>
      <w:pPr>
        <w:jc w:val="right"/>
        <w:spacing w:line="500" w:lineRule="exact"/>
        <w:rPr>
          <w:rFonts w:ascii="Times New Roman"/>
          <w:color w:val="auto"/>
          <w:sz w:val="24"/>
          <w:szCs w:val="24"/>
          <w:highlight w:val="none"/>
        </w:rPr>
      </w:pPr>
      <w:r>
        <w:rPr>
          <w:rFonts w:ascii="Times New Roman"/>
          <w:color w:val="auto"/>
          <w:sz w:val="24"/>
          <w:szCs w:val="24"/>
          <w:highlight w:val="none"/>
        </w:rPr>
        <w:t xml:space="preserve">投标人：</w:t>
      </w:r>
      <w:r>
        <w:rPr>
          <w:rFonts w:ascii="Times New Roman"/>
          <w:color w:val="auto"/>
          <w:sz w:val="24"/>
          <w:szCs w:val="24"/>
          <w:highlight w:val="none"/>
          <w:u w:val="single"/>
        </w:rPr>
        <w:t xml:space="preserve">                          </w:t>
      </w:r>
      <w:r>
        <w:rPr>
          <w:rFonts w:ascii="Times New Roman"/>
          <w:color w:val="auto"/>
          <w:sz w:val="24"/>
          <w:szCs w:val="24"/>
          <w:highlight w:val="none"/>
        </w:rPr>
        <w:t xml:space="preserve">（盖单位章）</w:t>
      </w:r>
      <w:r/>
    </w:p>
    <w:p>
      <w:pPr>
        <w:jc w:val="right"/>
        <w:spacing w:line="500" w:lineRule="exact"/>
        <w:rPr>
          <w:rFonts w:ascii="Times New Roman"/>
          <w:color w:val="auto"/>
          <w:sz w:val="24"/>
          <w:szCs w:val="24"/>
          <w:highlight w:val="none"/>
        </w:rPr>
      </w:pPr>
      <w:r>
        <w:rPr>
          <w:rFonts w:ascii="Times New Roman"/>
          <w:color w:val="auto"/>
          <w:sz w:val="24"/>
          <w:szCs w:val="24"/>
          <w:highlight w:val="none"/>
          <w:u w:val="single"/>
        </w:rPr>
        <w:t xml:space="preserve">      </w:t>
      </w:r>
      <w:r>
        <w:rPr>
          <w:rFonts w:hint="eastAsia" w:ascii="Times New Roman"/>
          <w:color w:val="auto"/>
          <w:sz w:val="24"/>
          <w:szCs w:val="24"/>
          <w:highlight w:val="none"/>
          <w:u w:val="single"/>
        </w:rPr>
        <w:t xml:space="preserve">       </w:t>
      </w:r>
      <w:r>
        <w:rPr>
          <w:rFonts w:ascii="Times New Roman"/>
          <w:color w:val="auto"/>
          <w:sz w:val="24"/>
          <w:szCs w:val="24"/>
          <w:highlight w:val="none"/>
          <w:u w:val="single"/>
        </w:rPr>
        <w:t xml:space="preserve">   </w:t>
      </w:r>
      <w:r>
        <w:rPr>
          <w:rFonts w:ascii="Times New Roman"/>
          <w:color w:val="auto"/>
          <w:sz w:val="24"/>
          <w:szCs w:val="24"/>
          <w:highlight w:val="none"/>
        </w:rPr>
        <w:t xml:space="preserve">年</w:t>
      </w:r>
      <w:r>
        <w:rPr>
          <w:rFonts w:ascii="Times New Roman"/>
          <w:color w:val="auto"/>
          <w:sz w:val="24"/>
          <w:szCs w:val="24"/>
          <w:highlight w:val="none"/>
          <w:u w:val="single"/>
        </w:rPr>
        <w:t xml:space="preserve">        </w:t>
      </w:r>
      <w:r>
        <w:rPr>
          <w:rFonts w:ascii="Times New Roman"/>
          <w:color w:val="auto"/>
          <w:sz w:val="24"/>
          <w:szCs w:val="24"/>
          <w:highlight w:val="none"/>
        </w:rPr>
        <w:t xml:space="preserve">月</w:t>
      </w:r>
      <w:r>
        <w:rPr>
          <w:rFonts w:ascii="Times New Roman"/>
          <w:color w:val="auto"/>
          <w:sz w:val="24"/>
          <w:szCs w:val="24"/>
          <w:highlight w:val="none"/>
          <w:u w:val="single"/>
        </w:rPr>
        <w:t xml:space="preserve">        </w:t>
      </w:r>
      <w:r>
        <w:rPr>
          <w:rFonts w:ascii="Times New Roman"/>
          <w:color w:val="auto"/>
          <w:sz w:val="24"/>
          <w:szCs w:val="24"/>
          <w:highlight w:val="none"/>
        </w:rPr>
        <w:t xml:space="preserve">日</w:t>
      </w:r>
      <w:r/>
    </w:p>
    <w:p>
      <w:pPr>
        <w:rPr>
          <w:rFonts w:hAnsi="宋体"/>
          <w:bCs/>
          <w:color w:val="auto"/>
          <w:sz w:val="28"/>
          <w:szCs w:val="28"/>
          <w:highlight w:val="none"/>
        </w:rPr>
      </w:pPr>
      <w:r>
        <w:rPr>
          <w:rFonts w:hAnsi="宋体"/>
          <w:bCs/>
          <w:color w:val="auto"/>
          <w:sz w:val="28"/>
          <w:szCs w:val="28"/>
          <w:highlight w:val="none"/>
        </w:rPr>
      </w:r>
      <w:r/>
    </w:p>
    <w:tbl>
      <w:tblPr>
        <w:tblStyle w:val="958"/>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8"/>
        <w:gridCol w:w="458"/>
        <w:gridCol w:w="4022"/>
      </w:tblGrid>
      <w:tr>
        <w:trPr>
          <w:jc w:val="center"/>
          <w:trHeight w:val="2761"/>
        </w:trPr>
        <w:tc>
          <w:tcPr>
            <w:tcW w:w="4158"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（正面）</w:t>
            </w:r>
            <w:r/>
          </w:p>
        </w:tc>
        <w:tc>
          <w:tcPr>
            <w:tcW w:w="458" w:type="dxa"/>
            <w:vAlign w:val="top"/>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022" w:type="dxa"/>
            <w:vAlign w:val="top"/>
            <w:textDirection w:val="lrTb"/>
            <w:noWrap w:val="false"/>
          </w:tcPr>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法定代表人身份证复印件</w:t>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4"/>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（反面）</w:t>
            </w:r>
            <w:r/>
          </w:p>
        </w:tc>
      </w:tr>
    </w:tbl>
    <w:p>
      <w:pPr>
        <w:jc w:val="left"/>
        <w:pageBreakBefore/>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（四）拟投入本项目人员</w:t>
      </w:r>
      <w:r>
        <w:rPr>
          <w:rFonts w:hint="eastAsia" w:ascii="宋体" w:hAnsi="宋体" w:cs="宋体"/>
          <w:b/>
          <w:bCs w:val="0"/>
          <w:color w:val="auto"/>
          <w:sz w:val="32"/>
          <w:szCs w:val="32"/>
          <w:highlight w:val="none"/>
          <w:lang w:val="en-US" w:eastAsia="zh-CN"/>
        </w:rPr>
        <w:t xml:space="preserve">配备</w:t>
      </w:r>
      <w:r>
        <w:rPr>
          <w:rFonts w:hint="eastAsia" w:ascii="宋体" w:hAnsi="宋体" w:eastAsia="宋体" w:cs="宋体"/>
          <w:b/>
          <w:bCs w:val="0"/>
          <w:color w:val="auto"/>
          <w:sz w:val="32"/>
          <w:szCs w:val="32"/>
          <w:highlight w:val="none"/>
        </w:rPr>
        <w:t xml:space="preserve">表（格式）</w:t>
      </w:r>
      <w:r/>
    </w:p>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rPr>
        <w:t xml:space="preserve">拟投入本项目人员配备表</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lang w:eastAsia="zh-CN"/>
        </w:rPr>
        <w:t xml:space="preserve">）</w:t>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投标供应商名称（盖章）           采购项目编号：</w:t>
      </w:r>
      <w:r/>
    </w:p>
    <w:tbl>
      <w:tblPr>
        <w:tblStyle w:val="9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姓名</w:t>
            </w:r>
            <w:r/>
          </w:p>
        </w:tc>
        <w:tc>
          <w:tcPr>
            <w:tcW w:w="179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职称</w:t>
            </w:r>
            <w:r/>
          </w:p>
        </w:tc>
        <w:tc>
          <w:tcPr>
            <w:tcW w:w="3058"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10"/>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979"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797"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3058" w:type="dxa"/>
            <w:vAlign w:val="top"/>
            <w:textDirection w:val="lrTb"/>
            <w:noWrap w:val="false"/>
          </w:tcPr>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注：1.上表如需要自行延长。</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2.上表内容须提供人员证书</w:t>
      </w:r>
      <w:r>
        <w:rPr>
          <w:rFonts w:hint="eastAsia" w:ascii="宋体" w:hAnsi="宋体" w:eastAsia="宋体" w:cs="宋体"/>
          <w:bCs/>
          <w:color w:val="auto"/>
          <w:sz w:val="24"/>
          <w:szCs w:val="24"/>
          <w:highlight w:val="none"/>
          <w:lang w:val="en-US" w:eastAsia="zh-CN"/>
        </w:rPr>
        <w:t xml:space="preserve">原件扫描件</w:t>
      </w:r>
      <w:r>
        <w:rPr>
          <w:rFonts w:hint="eastAsia" w:ascii="宋体" w:hAnsi="宋体" w:cs="宋体"/>
          <w:bCs/>
          <w:color w:val="auto"/>
          <w:sz w:val="24"/>
          <w:szCs w:val="24"/>
          <w:highlight w:val="none"/>
          <w:lang w:val="en-US" w:eastAsia="zh-CN"/>
        </w:rPr>
        <w:t xml:space="preserve">等相关材料</w:t>
      </w:r>
      <w:r>
        <w:rPr>
          <w:rFonts w:hint="eastAsia" w:ascii="宋体" w:hAnsi="宋体" w:eastAsia="宋体" w:cs="宋体"/>
          <w:bCs/>
          <w:color w:val="auto"/>
          <w:sz w:val="24"/>
          <w:szCs w:val="24"/>
          <w:highlight w:val="none"/>
        </w:rPr>
        <w:t xml:space="preserve">作为填列证明材料，证明材料请附在本表之后。</w:t>
      </w:r>
      <w:r/>
    </w:p>
    <w:p>
      <w:pPr>
        <w:jc w:val="left"/>
        <w:pageBreakBefore/>
        <w:spacing w:line="360" w:lineRule="auto"/>
        <w:rPr>
          <w:rFonts w:hint="eastAsia" w:ascii="宋体" w:hAnsi="宋体" w:eastAsia="宋体" w:cs="宋体"/>
          <w:b/>
          <w:bCs w:val="0"/>
          <w:color w:val="auto"/>
          <w:sz w:val="32"/>
          <w:szCs w:val="32"/>
          <w:highlight w:val="none"/>
        </w:rPr>
        <w:outlineLvl w:val="0"/>
      </w:pP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五</w:t>
      </w:r>
      <w:r>
        <w:rPr>
          <w:rFonts w:hint="eastAsia" w:ascii="宋体" w:hAnsi="宋体" w:eastAsia="宋体" w:cs="宋体"/>
          <w:b/>
          <w:bCs w:val="0"/>
          <w:color w:val="auto"/>
          <w:sz w:val="32"/>
          <w:szCs w:val="32"/>
          <w:highlight w:val="none"/>
        </w:rPr>
        <w:t xml:space="preserve">）</w:t>
      </w:r>
      <w:r>
        <w:rPr>
          <w:rFonts w:hint="eastAsia" w:ascii="宋体" w:hAnsi="宋体" w:eastAsia="宋体" w:cs="宋体"/>
          <w:b/>
          <w:bCs w:val="0"/>
          <w:color w:val="auto"/>
          <w:sz w:val="32"/>
          <w:szCs w:val="32"/>
          <w:highlight w:val="none"/>
          <w:lang w:val="en-US" w:eastAsia="zh-CN"/>
        </w:rPr>
        <w:t xml:space="preserve">业绩一览表</w:t>
      </w:r>
      <w:r>
        <w:rPr>
          <w:rFonts w:hint="eastAsia" w:ascii="宋体" w:hAnsi="宋体" w:eastAsia="宋体" w:cs="宋体"/>
          <w:b/>
          <w:bCs w:val="0"/>
          <w:color w:val="auto"/>
          <w:sz w:val="32"/>
          <w:szCs w:val="32"/>
          <w:highlight w:val="none"/>
        </w:rPr>
        <w:t xml:space="preserve">（格式）</w:t>
      </w:r>
      <w:r/>
    </w:p>
    <w:p>
      <w:pPr>
        <w:jc w:val="center"/>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业绩</w:t>
      </w:r>
      <w:r>
        <w:rPr>
          <w:rFonts w:hint="eastAsia" w:ascii="宋体" w:hAnsi="宋体" w:eastAsia="宋体" w:cs="宋体"/>
          <w:b/>
          <w:bCs/>
          <w:color w:val="auto"/>
          <w:sz w:val="24"/>
          <w:szCs w:val="24"/>
          <w:highlight w:val="none"/>
          <w:lang w:val="en-US" w:eastAsia="zh-CN"/>
        </w:rPr>
        <w:t xml:space="preserve">一览表（</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项目）</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供应商名称（盖章）                    采购编号：</w:t>
      </w:r>
      <w:r/>
    </w:p>
    <w:tbl>
      <w:tblPr>
        <w:tblStyle w:val="958"/>
        <w:tblpPr w:horzAnchor="page" w:tblpX="1110" w:vertAnchor="text" w:tblpY="29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序号</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项目名称</w:t>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业主单位</w:t>
            </w:r>
            <w:r/>
          </w:p>
        </w:tc>
        <w:tc>
          <w:tcPr>
            <w:tcW w:w="1417"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签订时间</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完成情况</w:t>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1</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2</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3</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4</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5</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lang w:val="en-US" w:eastAsia="zh-CN"/>
              </w:rPr>
              <w:outlineLvl w:val="0"/>
            </w:pPr>
            <w:r>
              <w:rPr>
                <w:rFonts w:hint="eastAsia" w:ascii="宋体" w:hAnsi="宋体" w:eastAsia="宋体" w:cs="宋体"/>
                <w:bCs/>
                <w:color w:val="auto"/>
                <w:sz w:val="24"/>
                <w:szCs w:val="24"/>
                <w:highlight w:val="none"/>
                <w:lang w:val="en-US" w:eastAsia="zh-CN"/>
              </w:rPr>
              <w:t xml:space="preserve">6</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r>
        <w:trPr>
          <w:trHeight w:val="454"/>
        </w:trPr>
        <w:tc>
          <w:tcPr>
            <w:tcW w:w="750" w:type="dxa"/>
            <w:vAlign w:val="center"/>
            <w:textDirection w:val="lrTb"/>
            <w:noWrap w:val="false"/>
          </w:tcPr>
          <w:p>
            <w:pPr>
              <w:jc w:val="center"/>
              <w:spacing w:line="340" w:lineRule="exac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w:t>
            </w:r>
            <w:r/>
          </w:p>
        </w:tc>
        <w:tc>
          <w:tcPr>
            <w:tcW w:w="148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2835"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417"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center"/>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c>
          <w:tcPr>
            <w:tcW w:w="1559" w:type="dxa"/>
            <w:vAlign w:val="top"/>
            <w:textDirection w:val="lrTb"/>
            <w:noWrap w:val="false"/>
          </w:tcPr>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tc>
      </w:tr>
    </w:tbl>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r>
      <w:r/>
    </w:p>
    <w:p>
      <w:pPr>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法定代表人或法定代表人授权代表签字或盖章：</w:t>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备注：合同等复印件请附于本表之后。</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表格不够可自行扩展。</w:t>
      </w:r>
      <w:r/>
    </w:p>
    <w:p>
      <w:pPr>
        <w:jc w:val="left"/>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pStyle w:val="998"/>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41"/>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998"/>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1002"/>
        <w:rPr>
          <w:rFonts w:hint="eastAsia"/>
          <w:color w:val="auto"/>
          <w:highlight w:val="none"/>
        </w:rPr>
      </w:pPr>
      <w:r>
        <w:rPr>
          <w:rFonts w:hint="eastAsia"/>
          <w:color w:val="auto"/>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（六）承诺书（格式）：</w:t>
      </w:r>
      <w:r/>
    </w:p>
    <w:p>
      <w:pPr>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JSZC-320214-RHZH-G2025-0075</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JSZC-320214-RHZH-G2025-0075</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eastAsia="zh-CN"/>
        </w:rPr>
        <w:t xml:space="preserve">无锡市公安局新吴分局无人机场及配套设备与服务项目</w:t>
      </w:r>
      <w:r>
        <w:rPr>
          <w:rFonts w:hint="eastAsia" w:ascii="宋体" w:hAnsi="宋体" w:eastAsia="宋体" w:cs="宋体"/>
          <w:bCs/>
          <w:color w:val="auto"/>
          <w:sz w:val="24"/>
          <w:szCs w:val="24"/>
          <w:highlight w:val="none"/>
        </w:rPr>
        <w:t xml:space="preserve">符合采购文件要求；</w:t>
      </w:r>
      <w:r/>
    </w:p>
    <w:p>
      <w:pPr>
        <w:ind w:firstLine="465"/>
        <w:spacing w:line="360" w:lineRule="auto"/>
        <w:tabs>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2、本公司（单位）具备履行合同所必需的设备和专业技术能力；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1200"/>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2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Cs w:val="21"/>
          <w:highlight w:val="none"/>
        </w:rPr>
        <w:t xml:space="preserve">注：以上内容由投标单位根据采购要求可自行完善。</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r>
      <w:r/>
    </w:p>
    <w:p>
      <w:pPr>
        <w:pStyle w:val="998"/>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98"/>
        <w:rPr>
          <w:rFonts w:hint="eastAsia"/>
          <w:color w:val="auto"/>
          <w:highlight w:val="none"/>
        </w:rPr>
      </w:pPr>
      <w:r>
        <w:rPr>
          <w:rFonts w:hint="eastAsia"/>
          <w:color w:val="auto"/>
          <w:highlight w:val="none"/>
        </w:rPr>
      </w:r>
      <w:r/>
    </w:p>
    <w:p>
      <w:pPr>
        <w:jc w:val="cente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政府采购投标及履约承诺函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（投标供应商名称）在此承诺：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单位</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愿针对此次</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u w:val="single"/>
          <w:lang w:val="en-US" w:eastAsia="zh-CN"/>
        </w:rPr>
        <w:t xml:space="preserve">                  ，     标段 </w:t>
      </w:r>
      <w:r>
        <w:rPr>
          <w:rFonts w:hint="eastAsia" w:ascii="宋体" w:hAnsi="宋体" w:eastAsia="宋体" w:cs="宋体"/>
          <w:bCs/>
          <w:color w:val="auto"/>
          <w:sz w:val="24"/>
          <w:szCs w:val="24"/>
          <w:highlight w:val="none"/>
        </w:rPr>
        <w:t xml:space="preserve">（项目名称）进行投标。我单位承诺如下：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1.我单位本招标项目所提供的货物或服务未侵犯知识产权。</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2.我单位参与本项目投标前三年内，在经营活动中没有违法记录。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3.我单位参与本项目政府采购活动时不存在被有关部门禁止参与政府采购活动且在有效期内的情况。</w:t>
      </w:r>
      <w:r>
        <w:rPr>
          <w:rFonts w:hint="eastAsia" w:ascii="宋体" w:hAnsi="宋体" w:eastAsia="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4.我单位具备《中华人民共和国政府采购法》第二十二条规定的条件，承诺如下：</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（2）我方符合法律、行政法规规定的其他条件。</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5.我单位未被列入失信被执行人、税收违法案件当事人名单、政府采购严重违法失信行为记录名单。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6.我方愿意向贵方提供任何与本项报价有关的数据、情况和技术资料。若贵方需要，我方愿意提供我方</w:t>
      </w:r>
      <w:r>
        <w:rPr>
          <w:rFonts w:hint="eastAsia" w:ascii="宋体" w:hAnsi="宋体" w:eastAsia="宋体" w:cs="宋体"/>
          <w:bCs/>
          <w:color w:val="auto"/>
          <w:sz w:val="24"/>
          <w:szCs w:val="24"/>
          <w:highlight w:val="none"/>
          <w:lang w:eastAsia="zh-CN"/>
        </w:rPr>
        <w:t xml:space="preserve">做出</w:t>
      </w:r>
      <w:r>
        <w:rPr>
          <w:rFonts w:hint="eastAsia" w:ascii="宋体" w:hAnsi="宋体" w:eastAsia="宋体" w:cs="宋体"/>
          <w:bCs/>
          <w:color w:val="auto"/>
          <w:sz w:val="24"/>
          <w:szCs w:val="24"/>
          <w:highlight w:val="none"/>
        </w:rPr>
        <w:t xml:space="preserve">的一切承诺的证明材料。</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7.我方与其他供应商不存在单位负责人为同一人或者存在直接控股、管理关系。</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8.我方承诺未为本项目提供整体设计、规范编制或者项目管理、监理、检测等服务。</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10.我单位如果中标，做到诚实守信，依照本项目招标文件需求内容、签署的采购合同及本单位在投标中</w:t>
      </w:r>
      <w:r>
        <w:rPr>
          <w:rFonts w:hint="eastAsia" w:ascii="宋体" w:hAnsi="宋体" w:eastAsia="宋体" w:cs="宋体"/>
          <w:bCs/>
          <w:color w:val="auto"/>
          <w:sz w:val="24"/>
          <w:szCs w:val="24"/>
          <w:highlight w:val="none"/>
          <w:lang w:eastAsia="zh-CN"/>
        </w:rPr>
        <w:t xml:space="preserve">所做的</w:t>
      </w:r>
      <w:r>
        <w:rPr>
          <w:rFonts w:hint="eastAsia" w:ascii="宋体" w:hAnsi="宋体" w:eastAsia="宋体" w:cs="宋体"/>
          <w:bCs/>
          <w:color w:val="auto"/>
          <w:sz w:val="24"/>
          <w:szCs w:val="24"/>
          <w:highlight w:val="none"/>
        </w:rPr>
        <w:t xml:space="preserve">一切承诺履约。</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的行政处罚。</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13.我单位承诺不非法转包、分包。</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14.我单位承诺未参与本项目的采购需求、技术指标、商务指标等内容的设定，不存在对其他投标供应商不公平的行为。</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以上承诺，如有违反，愿依照国家相关法律处理，并承担由此给采购人带来的损失。</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15.所有与本项目有关的函件请发往下列地址：</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 址：__________________，邮政编码：__________________</w:t>
      </w:r>
      <w:r/>
    </w:p>
    <w:p>
      <w:pPr>
        <w:ind w:firstLine="480"/>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电 话：__________________，传 真：</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代表姓名：_______________，职 务：______</w:t>
      </w:r>
      <w:r>
        <w:rPr>
          <w:rFonts w:hint="eastAsia" w:ascii="宋体" w:hAnsi="宋体" w:eastAsia="宋体" w:cs="宋体"/>
          <w:bCs/>
          <w:color w:val="auto"/>
          <w:sz w:val="24"/>
          <w:szCs w:val="24"/>
          <w:highlight w:val="none"/>
          <w:u w:val="single"/>
        </w:rPr>
        <w:t xml:space="preserve">_</w:t>
      </w:r>
      <w:r>
        <w:rPr>
          <w:rFonts w:hint="eastAsia" w:ascii="宋体" w:hAnsi="宋体" w:eastAsia="宋体" w:cs="宋体"/>
          <w:bCs/>
          <w:color w:val="auto"/>
          <w:sz w:val="24"/>
          <w:szCs w:val="24"/>
          <w:highlight w:val="none"/>
        </w:rPr>
        <w:t xml:space="preserve">___________</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7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投标供应商（盖章）：</w:t>
      </w:r>
      <w:r/>
    </w:p>
    <w:p>
      <w:pPr>
        <w:ind w:firstLine="3703"/>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3840"/>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日  期：</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（七）开标一览表（格式）：</w:t>
      </w:r>
      <w:r/>
    </w:p>
    <w:p>
      <w:pPr>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开标一览表 </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eastAsia="宋体" w:cs="宋体"/>
          <w:bCs/>
          <w:color w:val="auto"/>
          <w:sz w:val="24"/>
          <w:szCs w:val="24"/>
          <w:highlight w:val="none"/>
          <w:lang w:val="en-US" w:eastAsia="zh-CN"/>
        </w:rPr>
        <w:t xml:space="preserve">   </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采购项目编号：</w:t>
      </w:r>
      <w:r>
        <w:rPr>
          <w:rFonts w:hint="eastAsia" w:ascii="宋体" w:hAnsi="宋体" w:cs="宋体"/>
          <w:bCs/>
          <w:color w:val="auto"/>
          <w:sz w:val="24"/>
          <w:szCs w:val="24"/>
          <w:highlight w:val="none"/>
          <w:lang w:eastAsia="zh-CN"/>
        </w:rPr>
        <w:t xml:space="preserve">JSZC-320214-RHZH-G2025-0075</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采购项目名称：</w:t>
      </w:r>
      <w:r>
        <w:rPr>
          <w:rFonts w:hint="eastAsia" w:ascii="宋体" w:hAnsi="宋体" w:cs="宋体"/>
          <w:color w:val="auto"/>
          <w:sz w:val="24"/>
          <w:highlight w:val="none"/>
          <w:lang w:eastAsia="zh-CN"/>
        </w:rPr>
        <w:t xml:space="preserve">无锡市公安局新吴分局无人机场及配套设备与服务项目</w:t>
      </w:r>
      <w:r>
        <w:rPr>
          <w:rFonts w:hint="eastAsia" w:ascii="宋体" w:hAnsi="宋体" w:cs="宋体"/>
          <w:color w:val="auto"/>
          <w:sz w:val="24"/>
          <w:highlight w:val="none"/>
        </w:rPr>
        <w:t xml:space="preserve"> </w:t>
      </w:r>
      <w:r/>
    </w:p>
    <w:tbl>
      <w:tblPr>
        <w:tblStyle w:val="958"/>
        <w:tblW w:w="94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36"/>
        <w:gridCol w:w="6343"/>
      </w:tblGrid>
      <w:tr>
        <w:trPr>
          <w:cantSplit/>
          <w:jc w:val="center"/>
          <w:trHeight w:val="936"/>
        </w:trPr>
        <w:tc>
          <w:tcPr>
            <w:tcW w:w="3136" w:type="dxa"/>
            <w:vAlign w:val="center"/>
            <w:textDirection w:val="lrTb"/>
            <w:noWrap w:val="false"/>
          </w:tcPr>
          <w:p>
            <w:pPr>
              <w:jc w:val="center"/>
              <w:keepLines w:val="0"/>
              <w:pageBreakBefore w:val="0"/>
              <w:spacing w:line="240" w:lineRule="auto"/>
              <w:widowControl/>
              <w:rPr>
                <w:rFonts w:hint="eastAsia" w:hAnsi="宋体" w:cs="宋体"/>
                <w:b/>
                <w:bCs/>
                <w:color w:val="auto"/>
                <w:sz w:val="24"/>
                <w:szCs w:val="24"/>
                <w:highlight w:val="none"/>
              </w:rPr>
            </w:pPr>
            <w:r>
              <w:rPr>
                <w:rFonts w:hint="eastAsia" w:hAnsi="宋体" w:cs="宋体"/>
                <w:b/>
                <w:bCs/>
                <w:color w:val="auto"/>
                <w:sz w:val="24"/>
                <w:szCs w:val="24"/>
                <w:highlight w:val="none"/>
                <w:lang w:val="en-US" w:eastAsia="zh-CN"/>
              </w:rPr>
              <w:t xml:space="preserve">投标总</w:t>
            </w:r>
            <w:r>
              <w:rPr>
                <w:rFonts w:hint="eastAsia" w:hAnsi="宋体" w:cs="宋体"/>
                <w:b/>
                <w:bCs/>
                <w:color w:val="auto"/>
                <w:sz w:val="24"/>
                <w:szCs w:val="24"/>
                <w:highlight w:val="none"/>
              </w:rPr>
              <w:t xml:space="preserve">报价</w:t>
            </w:r>
            <w:r/>
          </w:p>
          <w:p>
            <w:pPr>
              <w:jc w:val="center"/>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（人民币，元）</w:t>
            </w:r>
            <w:r/>
          </w:p>
        </w:tc>
        <w:tc>
          <w:tcPr>
            <w:tcW w:w="6343" w:type="dxa"/>
            <w:vAlign w:val="center"/>
            <w:textDirection w:val="lrTb"/>
            <w:noWrap w:val="false"/>
          </w:tcPr>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大写：</w:t>
            </w:r>
            <w:r/>
          </w:p>
          <w:p>
            <w:pPr>
              <w:jc w:val="both"/>
              <w:keepLines w:val="0"/>
              <w:pageBreakBefore w:val="0"/>
              <w:spacing w:line="240" w:lineRule="auto"/>
              <w:widowControl/>
              <w:rPr>
                <w:rFonts w:hint="eastAsia" w:hAnsi="宋体" w:cs="宋体"/>
                <w:color w:val="auto"/>
                <w:sz w:val="24"/>
                <w:szCs w:val="24"/>
                <w:highlight w:val="none"/>
              </w:rPr>
            </w:pPr>
            <w:r>
              <w:rPr>
                <w:rFonts w:hint="eastAsia" w:hAnsi="宋体" w:cs="宋体"/>
                <w:color w:val="auto"/>
                <w:sz w:val="24"/>
                <w:szCs w:val="24"/>
                <w:highlight w:val="none"/>
              </w:rPr>
              <w:t xml:space="preserve">小写：</w:t>
            </w:r>
            <w:r/>
          </w:p>
        </w:tc>
      </w:tr>
      <w:tr>
        <w:trPr>
          <w:cantSplit/>
          <w:jc w:val="center"/>
          <w:trHeight w:val="893"/>
        </w:trPr>
        <w:tc>
          <w:tcPr>
            <w:tcW w:w="3136" w:type="dxa"/>
            <w:vAlign w:val="center"/>
            <w:textDirection w:val="lrTb"/>
            <w:noWrap w:val="false"/>
          </w:tcPr>
          <w:p>
            <w:pPr>
              <w:jc w:val="center"/>
              <w:spacing w:line="360" w:lineRule="auto"/>
              <w:rPr>
                <w:rFonts w:hint="default" w:eastAsia="宋体"/>
                <w:color w:val="auto"/>
                <w:sz w:val="24"/>
                <w:szCs w:val="24"/>
                <w:highlight w:val="none"/>
                <w:lang w:val="en-US" w:eastAsia="zh-CN"/>
              </w:rPr>
            </w:pPr>
            <w:r>
              <w:rPr>
                <w:rFonts w:hint="default" w:eastAsia="宋体"/>
                <w:color w:val="auto"/>
                <w:sz w:val="24"/>
                <w:szCs w:val="24"/>
                <w:highlight w:val="none"/>
                <w:lang w:val="en-US" w:eastAsia="zh-CN"/>
              </w:rPr>
              <w:t xml:space="preserve">交货期及安装调试期</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3136" w:type="dxa"/>
            <w:vAlign w:val="center"/>
            <w:textDirection w:val="lrTb"/>
            <w:noWrap w:val="false"/>
          </w:tcPr>
          <w:p>
            <w:pPr>
              <w:jc w:val="center"/>
              <w:spacing w:line="360" w:lineRule="auto"/>
              <w:rPr>
                <w:rFonts w:hint="default" w:eastAsia="宋体"/>
                <w:color w:val="auto"/>
                <w:sz w:val="24"/>
                <w:szCs w:val="24"/>
                <w:highlight w:val="none"/>
                <w:lang w:val="en-US" w:eastAsia="zh-CN"/>
              </w:rPr>
            </w:pPr>
            <w:r>
              <w:rPr>
                <w:rFonts w:hint="eastAsia" w:ascii="宋体" w:cs="宋体"/>
                <w:color w:val="auto"/>
                <w:sz w:val="24"/>
                <w:szCs w:val="24"/>
                <w:highlight w:val="none"/>
                <w:lang w:val="en-US" w:eastAsia="zh-CN"/>
              </w:rPr>
              <w:t xml:space="preserve">质量要求</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893"/>
        </w:trPr>
        <w:tc>
          <w:tcPr>
            <w:tcW w:w="3136" w:type="dxa"/>
            <w:vAlign w:val="center"/>
            <w:textDirection w:val="lrTb"/>
            <w:noWrap w:val="false"/>
          </w:tcPr>
          <w:p>
            <w:pPr>
              <w:jc w:val="center"/>
              <w:spacing w:line="360" w:lineRule="auto"/>
              <w:rPr>
                <w:rFonts w:hint="eastAsia"/>
                <w:color w:val="auto"/>
                <w:sz w:val="24"/>
                <w:szCs w:val="24"/>
                <w:highlight w:val="none"/>
                <w:lang w:val="en-US" w:eastAsia="zh-CN"/>
              </w:rPr>
            </w:pPr>
            <w:r>
              <w:rPr>
                <w:rFonts w:hint="eastAsia" w:ascii="宋体" w:cs="宋体"/>
                <w:color w:val="auto"/>
                <w:sz w:val="24"/>
                <w:szCs w:val="24"/>
                <w:highlight w:val="none"/>
              </w:rPr>
              <w:t xml:space="preserve">质保期</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3136" w:type="dxa"/>
            <w:vAlign w:val="center"/>
            <w:textDirection w:val="lrTb"/>
            <w:noWrap w:val="false"/>
          </w:tcPr>
          <w:p>
            <w:pPr>
              <w:jc w:val="center"/>
              <w:spacing w:line="360" w:lineRule="auto"/>
              <w:rPr>
                <w:rFonts w:hint="eastAsia" w:hAnsi="宋体" w:cs="宋体"/>
                <w:color w:val="auto"/>
                <w:sz w:val="24"/>
                <w:szCs w:val="24"/>
                <w:highlight w:val="none"/>
                <w:lang w:eastAsia="zh-CN"/>
              </w:rPr>
            </w:pPr>
            <w:r>
              <w:rPr>
                <w:rFonts w:hint="eastAsia" w:ascii="宋体" w:cs="宋体"/>
                <w:color w:val="auto"/>
                <w:sz w:val="24"/>
                <w:szCs w:val="24"/>
                <w:highlight w:val="none"/>
              </w:rPr>
              <w:t xml:space="preserve">项目负责人</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r>
        <w:trPr>
          <w:cantSplit/>
          <w:jc w:val="center"/>
          <w:trHeight w:val="1409"/>
        </w:trPr>
        <w:tc>
          <w:tcPr>
            <w:tcW w:w="3136" w:type="dxa"/>
            <w:vAlign w:val="center"/>
            <w:textDirection w:val="lrTb"/>
            <w:noWrap w:val="false"/>
          </w:tcPr>
          <w:p>
            <w:pPr>
              <w:jc w:val="center"/>
              <w:spacing w:line="360" w:lineRule="auto"/>
              <w:rPr>
                <w:rFonts w:hint="eastAsia" w:hAnsi="宋体" w:cs="宋体"/>
                <w:color w:val="auto"/>
                <w:sz w:val="24"/>
                <w:szCs w:val="24"/>
                <w:highlight w:val="none"/>
                <w:lang w:eastAsia="zh-CN"/>
              </w:rPr>
            </w:pPr>
            <w:r>
              <w:rPr>
                <w:rFonts w:hint="eastAsia" w:hAnsi="宋体" w:cs="宋体"/>
                <w:color w:val="auto"/>
                <w:sz w:val="24"/>
                <w:szCs w:val="24"/>
                <w:highlight w:val="none"/>
                <w:lang w:eastAsia="zh-CN"/>
              </w:rPr>
              <w:t xml:space="preserve">是否属于小、微型企业/监狱企业</w:t>
            </w:r>
            <w:r>
              <w:rPr>
                <w:rFonts w:hint="eastAsia" w:hAnsi="宋体" w:cs="宋体"/>
                <w:color w:val="auto"/>
                <w:sz w:val="24"/>
                <w:szCs w:val="24"/>
                <w:highlight w:val="none"/>
                <w:lang w:val="en-US" w:eastAsia="zh-CN"/>
              </w:rPr>
              <w:t xml:space="preserve">/</w:t>
            </w:r>
            <w:r>
              <w:rPr>
                <w:rFonts w:hint="eastAsia" w:hAnsi="宋体" w:cs="宋体"/>
                <w:color w:val="auto"/>
                <w:sz w:val="24"/>
                <w:szCs w:val="24"/>
                <w:highlight w:val="none"/>
                <w:lang w:eastAsia="zh-CN"/>
              </w:rPr>
              <w:t xml:space="preserve">残疾人福利性单位</w:t>
            </w:r>
            <w:r/>
          </w:p>
        </w:tc>
        <w:tc>
          <w:tcPr>
            <w:tcW w:w="6343" w:type="dxa"/>
            <w:vAlign w:val="center"/>
            <w:textDirection w:val="lrTb"/>
            <w:noWrap w:val="false"/>
          </w:tcPr>
          <w:p>
            <w:pPr>
              <w:jc w:val="center"/>
              <w:keepLines w:val="0"/>
              <w:pageBreakBefore w:val="0"/>
              <w:spacing w:line="240" w:lineRule="auto"/>
              <w:rPr>
                <w:color w:val="auto"/>
                <w:sz w:val="24"/>
                <w:szCs w:val="24"/>
                <w:highlight w:val="none"/>
              </w:rPr>
            </w:pPr>
            <w:r>
              <w:rPr>
                <w:color w:val="auto"/>
                <w:sz w:val="24"/>
                <w:szCs w:val="24"/>
                <w:highlight w:val="none"/>
              </w:rPr>
            </w:r>
            <w:r/>
          </w:p>
        </w:tc>
      </w:tr>
    </w:tbl>
    <w:p>
      <w:pPr>
        <w:keepLines w:val="0"/>
        <w:pageBreakBefore w:val="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 </w:t>
      </w:r>
      <w:r/>
    </w:p>
    <w:p>
      <w:pPr>
        <w:keepLines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注：金额精确到小数点后2位。</w:t>
      </w:r>
      <w:r/>
    </w:p>
    <w:p>
      <w:pPr>
        <w:keepLines w:val="0"/>
        <w:pageBreakBefore w:val="0"/>
        <w:spacing w:line="360" w:lineRule="auto"/>
        <w:rPr>
          <w:rFonts w:hint="eastAsia" w:ascii="宋体" w:hAnsi="宋体" w:cs="宋体"/>
          <w:bCs/>
          <w:color w:val="auto"/>
          <w:sz w:val="32"/>
          <w:highlight w:val="none"/>
        </w:rPr>
      </w:pPr>
      <w:r>
        <w:rPr>
          <w:rFonts w:hint="eastAsia" w:ascii="宋体" w:hAnsi="宋体" w:cs="宋体"/>
          <w:b/>
          <w:bCs/>
          <w:color w:val="auto"/>
          <w:sz w:val="24"/>
          <w:highlight w:val="none"/>
        </w:rPr>
        <w:t xml:space="preserve">法定代表人或法定代表人授权代表签字或盖章：</w:t>
      </w:r>
      <w:r/>
    </w:p>
    <w:p>
      <w:pPr>
        <w:pStyle w:val="1159"/>
        <w:jc w:val="both"/>
        <w:keepLines w:val="0"/>
        <w:pageBreakBefore w:val="0"/>
        <w:spacing w:line="360" w:lineRule="auto"/>
        <w:rPr>
          <w:rFonts w:hint="eastAsia" w:hAnsi="宋体" w:cs="宋体"/>
          <w:color w:val="auto"/>
          <w:sz w:val="24"/>
          <w:szCs w:val="24"/>
          <w:highlight w:val="none"/>
        </w:rPr>
      </w:pPr>
      <w:r>
        <w:rPr>
          <w:rFonts w:hint="eastAsia" w:ascii="宋体" w:hAnsi="宋体" w:eastAsia="宋体" w:cs="宋体"/>
          <w:color w:val="auto"/>
          <w:sz w:val="24"/>
          <w:highlight w:val="none"/>
        </w:rPr>
        <w:t xml:space="preserve">年    月    日</w:t>
      </w:r>
      <w:r/>
    </w:p>
    <w:p>
      <w:pPr>
        <w:keepLines w:val="0"/>
        <w:pageBreakBefore w:val="0"/>
        <w:spacing w:before="156" w:line="360" w:lineRule="auto"/>
        <w:rPr>
          <w:color w:val="auto"/>
          <w:sz w:val="24"/>
          <w:szCs w:val="24"/>
          <w:highlight w:val="none"/>
        </w:rPr>
      </w:pPr>
      <w:r>
        <w:rPr>
          <w:rFonts w:hint="eastAsia" w:hAnsi="宋体" w:cs="宋体"/>
          <w:color w:val="auto"/>
          <w:sz w:val="24"/>
          <w:szCs w:val="24"/>
          <w:highlight w:val="none"/>
        </w:rPr>
        <w:t xml:space="preserve">填写说明：</w:t>
      </w:r>
      <w:r/>
    </w:p>
    <w:p>
      <w:pPr>
        <w:ind w:firstLine="482"/>
        <w:keepLines w:val="0"/>
        <w:pageBreakBefore w:val="0"/>
        <w:spacing w:line="360" w:lineRule="auto"/>
        <w:rPr>
          <w:rFonts w:hint="eastAsia" w:hAnsi="宋体" w:cs="宋体"/>
          <w:b/>
          <w:bCs/>
          <w:color w:val="auto"/>
          <w:sz w:val="24"/>
          <w:szCs w:val="24"/>
          <w:highlight w:val="none"/>
        </w:rPr>
      </w:pPr>
      <w:r>
        <w:rPr>
          <w:rFonts w:hint="eastAsia" w:hAnsi="宋体" w:cs="宋体"/>
          <w:b/>
          <w:bCs/>
          <w:color w:val="auto"/>
          <w:sz w:val="24"/>
          <w:szCs w:val="24"/>
          <w:highlight w:val="none"/>
        </w:rPr>
        <w:t xml:space="preserve">开标一览表中的内容应与投标函内容一致，否则评标时一律按开标一览表中内容为准，开标一览表中必须盖章或签字。</w:t>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 w:val="0"/>
          <w:bCs w:val="0"/>
          <w:color w:val="auto"/>
          <w:sz w:val="24"/>
          <w:highlight w:val="none"/>
        </w:rPr>
        <w:br w:type="page" w:clear="all"/>
      </w:r>
      <w:r/>
    </w:p>
    <w:p>
      <w:pPr>
        <w:keepLines w:val="0"/>
        <w:keepNext w:val="0"/>
        <w:pageBreakBefore w:val="0"/>
        <w:spacing w:line="240" w:lineRule="auto"/>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（八）报价明细表（格式）：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报价明细表</w:t>
      </w:r>
      <w:r/>
    </w:p>
    <w:p>
      <w:pPr>
        <w:numPr>
          <w:ilvl w:val="0"/>
          <w:numId w:val="0"/>
        </w:numPr>
        <w:rPr>
          <w:rFonts w:hint="eastAsia" w:ascii="黑体" w:hAnsi="宋体" w:eastAsia="黑体"/>
          <w:bCs/>
          <w:color w:val="auto"/>
          <w:sz w:val="24"/>
          <w:szCs w:val="24"/>
          <w:highlight w:val="none"/>
        </w:rPr>
        <w:outlineLvl w:val="2"/>
      </w:pPr>
      <w:r>
        <w:rPr>
          <w:rFonts w:hint="eastAsia" w:ascii="黑体" w:hAnsi="宋体" w:eastAsia="黑体"/>
          <w:bCs/>
          <w:color w:val="auto"/>
          <w:sz w:val="24"/>
          <w:szCs w:val="24"/>
          <w:highlight w:val="none"/>
        </w:rPr>
      </w:r>
      <w:r/>
    </w:p>
    <w:p>
      <w:pPr>
        <w:keepLines w:val="0"/>
        <w:pageBreakBefore w:val="0"/>
        <w:spacing w:line="360" w:lineRule="auto"/>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 xml:space="preserve">投标供应商</w:t>
      </w:r>
      <w:r>
        <w:rPr>
          <w:rFonts w:hint="eastAsia" w:ascii="宋体" w:hAnsi="宋体"/>
          <w:bCs/>
          <w:color w:val="auto"/>
          <w:sz w:val="24"/>
          <w:highlight w:val="none"/>
          <w:lang w:val="en-US" w:eastAsia="zh-CN"/>
        </w:rPr>
        <w:t xml:space="preserve">名称</w:t>
      </w:r>
      <w:r>
        <w:rPr>
          <w:rFonts w:hint="eastAsia" w:ascii="宋体" w:hAnsi="宋体"/>
          <w:bCs/>
          <w:color w:val="auto"/>
          <w:sz w:val="24"/>
          <w:highlight w:val="none"/>
        </w:rPr>
        <w:t xml:space="preserve">（盖章）                           采购项目编号：</w:t>
      </w:r>
      <w:r/>
    </w:p>
    <w:tbl>
      <w:tblPr>
        <w:tblStyle w:val="958"/>
        <w:tblW w:w="101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2068"/>
        <w:gridCol w:w="1097"/>
        <w:gridCol w:w="924"/>
        <w:gridCol w:w="750"/>
        <w:gridCol w:w="2296"/>
        <w:gridCol w:w="1168"/>
        <w:gridCol w:w="1168"/>
      </w:tblGrid>
      <w:tr>
        <w:trPr>
          <w:jc w:val="center"/>
          <w:trHeight w:val="1134"/>
        </w:trPr>
        <w:tc>
          <w:tcPr>
            <w:tcW w:w="6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tcW w:w="2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rPr>
              <w:suppressLineNumbers w:val="0"/>
            </w:pPr>
            <w:r>
              <w:rPr>
                <w:rFonts w:hint="eastAsia" w:ascii="宋体" w:hAnsi="宋体" w:eastAsia="宋体" w:cs="宋体"/>
                <w:b/>
                <w:bCs/>
                <w:i w:val="0"/>
                <w:iCs w:val="0"/>
                <w:color w:val="auto"/>
                <w:sz w:val="21"/>
                <w:szCs w:val="21"/>
                <w:highlight w:val="none"/>
                <w:u w:val="none"/>
                <w:lang w:val="en-US" w:eastAsia="zh-CN"/>
              </w:rPr>
              <w:t xml:space="preserve">名称</w:t>
            </w:r>
            <w:r/>
          </w:p>
        </w:tc>
        <w:tc>
          <w:tcPr>
            <w:tcW w:w="1097" w:type="dxa"/>
            <w:vAlign w:val="center"/>
            <w:textDirection w:val="lrTb"/>
            <w:noWrap w:val="false"/>
          </w:tcPr>
          <w:p>
            <w:pPr>
              <w:jc w:val="center"/>
              <w:keepLines w:val="0"/>
              <w:keepNext w:val="0"/>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品牌型号</w:t>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参数</w:t>
            </w:r>
            <w:r/>
          </w:p>
        </w:tc>
        <w:tc>
          <w:tcPr>
            <w:tcW w:w="1168" w:type="dxa"/>
            <w:vAlign w:val="center"/>
            <w:textDirection w:val="lrTb"/>
            <w:noWrap w:val="false"/>
          </w:tcPr>
          <w:p>
            <w:pPr>
              <w:jc w:val="center"/>
              <w:keepLines w:val="0"/>
              <w:keepNext w:val="0"/>
              <w:widowControl/>
              <w:rPr>
                <w:rFonts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单价（元）</w:t>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合价（元）</w:t>
            </w:r>
            <w:r/>
          </w:p>
        </w:tc>
      </w:tr>
      <w:tr>
        <w:trPr>
          <w:jc w:val="center"/>
          <w:trHeight w:val="1134"/>
        </w:trPr>
        <w:tc>
          <w:tcPr>
            <w:tcW w:w="651"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1</w:t>
            </w:r>
            <w:r/>
          </w:p>
        </w:tc>
        <w:tc>
          <w:tcPr>
            <w:tcW w:w="2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1134"/>
        </w:trPr>
        <w:tc>
          <w:tcPr>
            <w:tcW w:w="651"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2</w:t>
            </w:r>
            <w:r/>
          </w:p>
        </w:tc>
        <w:tc>
          <w:tcPr>
            <w:tcW w:w="2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1134"/>
        </w:trPr>
        <w:tc>
          <w:tcPr>
            <w:tcW w:w="651"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3</w:t>
            </w:r>
            <w:r/>
          </w:p>
        </w:tc>
        <w:tc>
          <w:tcPr>
            <w:tcW w:w="2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1134"/>
        </w:trPr>
        <w:tc>
          <w:tcPr>
            <w:tcW w:w="651"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4</w:t>
            </w:r>
            <w:r/>
          </w:p>
        </w:tc>
        <w:tc>
          <w:tcPr>
            <w:tcW w:w="20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r>
        <w:trPr>
          <w:jc w:val="center"/>
          <w:trHeight w:val="1134"/>
        </w:trPr>
        <w:tc>
          <w:tcPr>
            <w:tcW w:w="65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068" w:type="dxa"/>
            <w:vAlign w:val="center"/>
            <w:textDirection w:val="lrTb"/>
            <w:noWrap w:val="false"/>
          </w:tcPr>
          <w:p>
            <w:pPr>
              <w:jc w:val="center"/>
              <w:keepLines w:val="0"/>
              <w:keepNext w:val="0"/>
              <w:widowControl/>
              <w:rPr>
                <w:rFonts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rPr>
              <w:t xml:space="preserve">合计</w:t>
            </w:r>
            <w:r/>
          </w:p>
        </w:tc>
        <w:tc>
          <w:tcPr>
            <w:tcW w:w="1097"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924"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75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229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c>
          <w:tcPr>
            <w:tcW w:w="1168"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lang w:val="en-US" w:eastAsia="zh-CN" w:bidi="ar"/>
              </w:rPr>
              <w:suppressLineNumbers w:val="0"/>
            </w:pPr>
            <w:r>
              <w:rPr>
                <w:rFonts w:hint="eastAsia" w:ascii="宋体" w:hAnsi="宋体" w:eastAsia="宋体" w:cs="宋体"/>
                <w:b/>
                <w:bCs/>
                <w:i w:val="0"/>
                <w:iCs w:val="0"/>
                <w:color w:val="auto"/>
                <w:sz w:val="18"/>
                <w:szCs w:val="18"/>
                <w:highlight w:val="none"/>
                <w:u w:val="none"/>
                <w:lang w:val="en-US" w:eastAsia="zh-CN" w:bidi="ar"/>
              </w:rPr>
            </w:r>
            <w:r/>
          </w:p>
        </w:tc>
      </w:tr>
    </w:tbl>
    <w:p>
      <w:pPr>
        <w:keepLines w:val="0"/>
        <w:pageBreakBefore w:val="0"/>
        <w:spacing w:before="5" w:line="360" w:lineRule="auto"/>
        <w:rPr>
          <w:rFonts w:hint="eastAsia" w:ascii="宋体" w:hAnsi="宋体"/>
          <w:b/>
          <w:bCs/>
          <w:color w:val="auto"/>
          <w:sz w:val="24"/>
          <w:highlight w:val="none"/>
        </w:rPr>
      </w:pPr>
      <w:r>
        <w:rPr>
          <w:rFonts w:hint="eastAsia" w:ascii="宋体" w:hAnsi="宋体"/>
          <w:b/>
          <w:bCs/>
          <w:color w:val="auto"/>
          <w:sz w:val="24"/>
          <w:highlight w:val="none"/>
        </w:rPr>
      </w:r>
      <w:r/>
    </w:p>
    <w:p>
      <w:pPr>
        <w:keepLines w:val="0"/>
        <w:pageBreakBefore w:val="0"/>
        <w:spacing w:before="5" w:line="360" w:lineRule="auto"/>
        <w:rPr>
          <w:rFonts w:ascii="宋体" w:hAnsi="宋体"/>
          <w:b/>
          <w:bCs/>
          <w:color w:val="auto"/>
          <w:sz w:val="24"/>
          <w:highlight w:val="none"/>
        </w:rPr>
      </w:pPr>
      <w:r>
        <w:rPr>
          <w:rFonts w:hint="eastAsia" w:ascii="宋体" w:hAnsi="宋体"/>
          <w:b/>
          <w:bCs/>
          <w:color w:val="auto"/>
          <w:sz w:val="24"/>
          <w:highlight w:val="none"/>
        </w:rPr>
        <w:t xml:space="preserve">法定代表人或法定代表人授权代表签字或盖章：</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注：</w:t>
      </w:r>
      <w:r/>
    </w:p>
    <w:p>
      <w:pPr>
        <w:keepLines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（1）投标供应商应当根据“</w:t>
      </w:r>
      <w:r>
        <w:rPr>
          <w:rFonts w:hint="eastAsia" w:ascii="宋体" w:hAnsi="宋体" w:cs="宋体"/>
          <w:b/>
          <w:bCs/>
          <w:color w:val="auto"/>
          <w:sz w:val="24"/>
          <w:highlight w:val="none"/>
          <w:lang w:val="en-US" w:eastAsia="zh-CN"/>
        </w:rPr>
        <w:t xml:space="preserve">采购需求</w:t>
      </w:r>
      <w:r>
        <w:rPr>
          <w:rFonts w:hint="eastAsia" w:ascii="宋体" w:hAnsi="宋体" w:cs="宋体"/>
          <w:b/>
          <w:bCs/>
          <w:color w:val="auto"/>
          <w:sz w:val="24"/>
          <w:highlight w:val="none"/>
        </w:rPr>
        <w:t xml:space="preserve">”的内容在上表中详细填写；</w:t>
      </w:r>
      <w:r/>
    </w:p>
    <w:p>
      <w:pPr>
        <w:jc w:val="left"/>
        <w:keepLines w:val="0"/>
        <w:pageBreakBefore w:val="0"/>
        <w:spacing w:line="360" w:lineRule="auto"/>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rPr>
        <w:t xml:space="preserve">（2）表格不够可自行延长</w:t>
      </w:r>
      <w:r>
        <w:rPr>
          <w:rFonts w:hint="eastAsia" w:ascii="宋体" w:hAnsi="宋体" w:cs="宋体"/>
          <w:b/>
          <w:bCs/>
          <w:color w:val="auto"/>
          <w:sz w:val="24"/>
          <w:highlight w:val="none"/>
          <w:lang w:eastAsia="zh-CN"/>
        </w:rPr>
        <w:t xml:space="preserve">；</w:t>
      </w:r>
      <w:r/>
    </w:p>
    <w:p>
      <w:pPr>
        <w:keepLines w:val="0"/>
        <w:pageBreakBefore w:val="0"/>
        <w:spacing w:line="360" w:lineRule="auto"/>
        <w:rPr>
          <w:rFonts w:hint="eastAsia" w:ascii="宋体" w:hAnsi="宋体" w:cs="宋体"/>
          <w:b/>
          <w:bCs/>
          <w:color w:val="auto"/>
          <w:sz w:val="24"/>
          <w:highlight w:val="none"/>
          <w:lang w:eastAsia="zh-CN"/>
        </w:rPr>
        <w:sectPr>
          <w:headerReference w:type="default" r:id="rId13"/>
          <w:headerReference w:type="first" r:id="rId14"/>
          <w:footerReference w:type="default" r:id="rId20"/>
          <w:footerReference w:type="first" r:id="rId21"/>
          <w:footnotePr/>
          <w:endnotePr/>
          <w:type w:val="nextPage"/>
          <w:pgSz w:w="11905" w:h="16838" w:orient="portrait"/>
          <w:pgMar w:top="1417" w:right="1417" w:bottom="1417" w:left="1417" w:header="624" w:footer="907" w:gutter="0"/>
          <w:cols w:num="1" w:sep="0" w:space="0" w:equalWidth="1"/>
          <w:docGrid w:linePitch="360"/>
          <w:titlePg/>
        </w:sect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所投产品属于节能产品政府采购品目清单、环境标志产品政府采购品目清单中的节能产品、环境标志产品，应当提供《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复印件，评审中分别按照强制采购或优先采购政策实施采购。</w:t>
      </w:r>
      <w:r/>
    </w:p>
    <w:p>
      <w:pPr>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rPr>
        <w:t xml:space="preserve">（九）投标偏离表（格式）：</w:t>
      </w:r>
      <w:r/>
    </w:p>
    <w:p>
      <w:pPr>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投标偏离表</w:t>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名称（盖章）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cs="宋体"/>
          <w:bCs/>
          <w:color w:val="auto"/>
          <w:sz w:val="24"/>
          <w:szCs w:val="24"/>
          <w:highlight w:val="none"/>
          <w:lang w:eastAsia="zh-CN"/>
        </w:rPr>
        <w:t xml:space="preserve">JSZC-320214-RHZH-G2025-0075</w:t>
      </w:r>
      <w:r/>
    </w:p>
    <w:tbl>
      <w:tblPr>
        <w:tblStyle w:val="958"/>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pStyle w:val="1004"/>
        <w:ind w:left="12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rPr>
          <w:rFonts w:hint="eastAsia" w:ascii="宋体" w:hAnsi="宋体" w:eastAsia="宋体" w:cs="宋体"/>
          <w:b/>
          <w:bCs w:val="0"/>
          <w:color w:val="auto"/>
          <w:sz w:val="32"/>
          <w:szCs w:val="32"/>
          <w:highlight w:val="none"/>
        </w:rPr>
        <w:outlineLvl w:val="2"/>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32"/>
          <w:szCs w:val="32"/>
          <w:highlight w:val="none"/>
        </w:rPr>
        <w:t xml:space="preserve">（十）供应商简介和经营情况说明（格式）</w:t>
      </w:r>
      <w:r/>
    </w:p>
    <w:p>
      <w:pPr>
        <w:pStyle w:val="1168"/>
        <w:ind w:left="0" w:firstLine="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供应商情况表</w:t>
      </w:r>
      <w:r/>
    </w:p>
    <w:p>
      <w:pPr>
        <w:pStyle w:val="960"/>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单位名称（盖章）</w:t>
      </w:r>
      <w:r/>
    </w:p>
    <w:tbl>
      <w:tblPr>
        <w:tblStyle w:val="958"/>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12"/>
        <w:gridCol w:w="2283"/>
        <w:gridCol w:w="1983"/>
        <w:gridCol w:w="2667"/>
      </w:tblGrid>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Borders>
              <w:top w:val="single" w:color="auto" w:sz="6" w:space="0"/>
              <w:left w:val="single" w:color="auto" w:sz="6" w:space="0"/>
              <w:bottom w:val="single" w:color="auto" w:sz="6" w:space="0"/>
              <w:right w:val="single" w:color="auto" w:sz="6" w:space="0"/>
            </w:tcBorders>
            <w:tcW w:w="693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p>
            <w:pPr>
              <w:pStyle w:val="96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p>
            <w:pPr>
              <w:pStyle w:val="960"/>
              <w:ind w:left="959" w:hanging="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高级职称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rHeight w:val="885"/>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年业务收入</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13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Borders>
              <w:top w:val="single" w:color="auto" w:sz="6" w:space="0"/>
              <w:left w:val="single" w:color="auto" w:sz="6" w:space="0"/>
              <w:bottom w:val="single" w:color="auto" w:sz="6" w:space="0"/>
              <w:right w:val="single" w:color="auto" w:sz="6" w:space="0"/>
            </w:tcBorders>
            <w:tcW w:w="2612"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办公面积</w:t>
            </w:r>
            <w:r/>
          </w:p>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22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auto" w:sz="6" w:space="0"/>
              <w:left w:val="single" w:color="auto" w:sz="6" w:space="0"/>
              <w:bottom w:val="single" w:color="auto" w:sz="6" w:space="0"/>
              <w:right w:val="single" w:color="auto" w:sz="6" w:space="0"/>
            </w:tcBorders>
            <w:tcW w:w="1983"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tcBorders>
              <w:top w:val="single" w:color="auto" w:sz="6" w:space="0"/>
              <w:left w:val="single" w:color="auto" w:sz="6" w:space="0"/>
              <w:bottom w:val="single" w:color="auto" w:sz="6" w:space="0"/>
              <w:right w:val="single" w:color="auto" w:sz="6" w:space="0"/>
            </w:tcBorders>
            <w:tcW w:w="2667" w:type="dxa"/>
            <w:vAlign w:val="top"/>
            <w:textDirection w:val="lrTb"/>
            <w:noWrap w:val="false"/>
          </w:tcPr>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960"/>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trHeight w:val="568"/>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03"/>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0"/>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857"/>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最近3年内有无因违纪</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（包括解决方式和结果）</w:t>
            </w:r>
            <w:r/>
          </w:p>
        </w:tc>
      </w:tr>
      <w:tr>
        <w:trPr>
          <w:trHeight w:val="921"/>
        </w:trPr>
        <w:tc>
          <w:tcPr>
            <w:gridSpan w:val="2"/>
            <w:tcBorders>
              <w:top w:val="single" w:color="auto" w:sz="6" w:space="0"/>
              <w:left w:val="single" w:color="auto" w:sz="6" w:space="0"/>
              <w:bottom w:val="single" w:color="auto" w:sz="6" w:space="0"/>
              <w:right w:val="single" w:color="auto" w:sz="6" w:space="0"/>
            </w:tcBorders>
            <w:tcW w:w="4895"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650" w:type="dxa"/>
            <w:vAlign w:val="top"/>
            <w:textDirection w:val="lrTb"/>
            <w:noWrap w:val="false"/>
          </w:tcPr>
          <w:p>
            <w:pPr>
              <w:ind w:firstLine="480"/>
              <w:spacing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Borders>
              <w:top w:val="single" w:color="auto" w:sz="6" w:space="0"/>
              <w:left w:val="single" w:color="auto" w:sz="6" w:space="0"/>
              <w:right w:val="single" w:color="auto" w:sz="6" w:space="0"/>
            </w:tcBorders>
            <w:tcW w:w="4895"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2"/>
            <w:tcBorders>
              <w:top w:val="single" w:color="auto" w:sz="6" w:space="0"/>
              <w:left w:val="single" w:color="auto" w:sz="6" w:space="0"/>
              <w:right w:val="single" w:color="auto" w:sz="6" w:space="0"/>
            </w:tcBorders>
            <w:tcW w:w="4650" w:type="dxa"/>
            <w:vAlign w:val="top"/>
            <w:textDirection w:val="lrTb"/>
            <w:noWrap w:val="false"/>
          </w:tcPr>
          <w:p>
            <w:pPr>
              <w:pStyle w:val="960"/>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投标</w:t>
      </w:r>
      <w:r>
        <w:rPr>
          <w:rFonts w:hint="eastAsia" w:ascii="宋体" w:hAnsi="宋体" w:eastAsia="宋体" w:cs="宋体"/>
          <w:b/>
          <w:bCs/>
          <w:color w:val="auto"/>
          <w:sz w:val="24"/>
          <w:highlight w:val="none"/>
        </w:rPr>
        <w:t xml:space="preserve">供应商（盖章）：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日期：</w:t>
      </w:r>
      <w:r/>
    </w:p>
    <w:p>
      <w:pPr>
        <w:spacing w:line="440" w:lineRule="exact"/>
        <w:rPr>
          <w:rFonts w:hint="default" w:ascii="宋体" w:hAnsi="宋体" w:eastAsia="宋体" w:cs="宋体"/>
          <w:b/>
          <w:bCs/>
          <w:color w:val="auto"/>
          <w:highlight w:val="none"/>
          <w:lang w:val="en-US" w:eastAsia="zh-CN"/>
        </w:rPr>
      </w:pPr>
      <w:r>
        <w:rPr>
          <w:rFonts w:hint="eastAsia" w:ascii="宋体" w:hAnsi="宋体" w:cs="宋体"/>
          <w:b/>
          <w:bCs/>
          <w:color w:val="auto"/>
          <w:sz w:val="32"/>
          <w:szCs w:val="32"/>
          <w:highlight w:val="none"/>
          <w:lang w:val="en-US" w:eastAsia="zh-CN"/>
        </w:rPr>
      </w:r>
      <w:r>
        <w:rPr>
          <w:rFonts w:hint="eastAsia" w:ascii="宋体" w:hAnsi="宋体" w:cs="宋体"/>
          <w:b/>
          <w:bCs/>
          <w:color w:val="auto"/>
          <w:sz w:val="32"/>
          <w:szCs w:val="32"/>
          <w:highlight w:val="none"/>
          <w:lang w:val="en-US" w:eastAsia="zh-CN"/>
        </w:rPr>
      </w:r>
      <w:r/>
    </w:p>
    <w:p>
      <w:pPr>
        <w:spacing w:line="440" w:lineRule="exact"/>
        <w:rPr>
          <w:rFonts w:hint="eastAsia" w:ascii="宋体" w:hAnsi="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eastAsia="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val="en-US" w:eastAsia="zh-CN"/>
        </w:rPr>
        <w:t xml:space="preserve">价格折扣文件</w:t>
      </w:r>
      <w:r/>
    </w:p>
    <w:p>
      <w:pPr>
        <w:pStyle w:val="950"/>
        <w:jc w:val="center"/>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企业报价折扣证明</w:t>
      </w:r>
      <w:r/>
    </w:p>
    <w:tbl>
      <w:tblPr>
        <w:tblStyle w:val="994"/>
        <w:tblW w:w="101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40"/>
        <w:gridCol w:w="2585"/>
        <w:gridCol w:w="5226"/>
      </w:tblGrid>
      <w:tr>
        <w:trPr>
          <w:jc w:val="center"/>
          <w:trHeight w:val="1077"/>
        </w:trPr>
        <w:tc>
          <w:tcPr>
            <w:tcW w:w="748"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序号</w:t>
            </w:r>
            <w:r/>
          </w:p>
        </w:tc>
        <w:tc>
          <w:tcPr>
            <w:tcW w:w="1640"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企业性质</w:t>
            </w:r>
            <w:r/>
          </w:p>
        </w:tc>
        <w:tc>
          <w:tcPr>
            <w:tcW w:w="2585" w:type="dxa"/>
            <w:vAlign w:val="center"/>
            <w:textDirection w:val="lrTb"/>
            <w:noWrap w:val="false"/>
          </w:tcPr>
          <w:p>
            <w:pPr>
              <w:jc w:val="center"/>
              <w:spacing w:after="0" w:line="240" w:lineRule="auto"/>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服务承接商类别</w:t>
            </w:r>
            <w:r/>
          </w:p>
        </w:tc>
        <w:tc>
          <w:tcPr>
            <w:tcW w:w="5226" w:type="dxa"/>
            <w:vAlign w:val="center"/>
            <w:textDirection w:val="lrTb"/>
            <w:noWrap w:val="false"/>
          </w:tcPr>
          <w:p>
            <w:pPr>
              <w:jc w:val="center"/>
              <w:spacing w:after="0" w:line="240" w:lineRule="auto"/>
              <w:rPr>
                <w:rFonts w:hint="default"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 xml:space="preserve">响应文件中需要提供的相关证明材料</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1</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小微型企业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w:t>
            </w:r>
            <w:r>
              <w:rPr>
                <w:rFonts w:hint="eastAsia" w:ascii="宋体" w:hAnsi="宋体" w:cs="宋体"/>
                <w:color w:val="auto"/>
                <w:sz w:val="24"/>
                <w:szCs w:val="24"/>
                <w:highlight w:val="none"/>
                <w:vertAlign w:val="baseline"/>
                <w:lang w:val="en-US" w:eastAsia="zh-CN"/>
              </w:rPr>
              <w:t xml:space="preserve">中</w:t>
            </w:r>
            <w:r>
              <w:rPr>
                <w:rFonts w:hint="eastAsia" w:ascii="宋体" w:hAnsi="宋体" w:eastAsia="宋体" w:cs="宋体"/>
                <w:color w:val="auto"/>
                <w:sz w:val="24"/>
                <w:szCs w:val="24"/>
                <w:highlight w:val="none"/>
                <w:vertAlign w:val="baseline"/>
                <w:lang w:val="en-US" w:eastAsia="zh-CN"/>
              </w:rPr>
              <w:t xml:space="preserve">小微企业</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《中小企业声明函》（格式见附件1）</w:t>
            </w:r>
            <w:r/>
          </w:p>
        </w:tc>
      </w:tr>
      <w:tr>
        <w:trPr>
          <w:jc w:val="center"/>
          <w:trHeight w:val="1272"/>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2</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服务的承接商为残疾人福利性单位</w:t>
            </w:r>
            <w:r/>
          </w:p>
        </w:tc>
        <w:tc>
          <w:tcPr>
            <w:tcW w:w="5226"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《残疾人福利性单位声明函》（格式见附件2）</w:t>
            </w:r>
            <w:r/>
          </w:p>
        </w:tc>
      </w:tr>
      <w:tr>
        <w:trPr>
          <w:jc w:val="center"/>
          <w:trHeight w:val="1915"/>
        </w:trPr>
        <w:tc>
          <w:tcPr>
            <w:tcW w:w="74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3</w:t>
            </w:r>
            <w:r/>
          </w:p>
        </w:tc>
        <w:tc>
          <w:tcPr>
            <w:tcW w:w="1640"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监狱企业</w:t>
            </w:r>
            <w:r/>
          </w:p>
        </w:tc>
        <w:tc>
          <w:tcPr>
            <w:tcW w:w="2585" w:type="dxa"/>
            <w:vAlign w:val="center"/>
            <w:textDirection w:val="lrTb"/>
            <w:noWrap w:val="false"/>
          </w:tcPr>
          <w:p>
            <w:pPr>
              <w:jc w:val="both"/>
              <w:spacing w:after="0" w:line="360" w:lineRule="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服务的承接商为监狱企业</w:t>
            </w:r>
            <w:r/>
          </w:p>
        </w:tc>
        <w:tc>
          <w:tcPr>
            <w:tcW w:w="5226" w:type="dxa"/>
            <w:vAlign w:val="center"/>
            <w:textDirection w:val="lrTb"/>
            <w:noWrap w:val="false"/>
          </w:tcPr>
          <w:p>
            <w:pPr>
              <w:jc w:val="both"/>
              <w:spacing w:after="0" w:line="360" w:lineRule="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 xml:space="preserve">省级以上监狱</w:t>
            </w:r>
            <w:r>
              <w:rPr>
                <w:rFonts w:hint="eastAsia" w:ascii="宋体" w:hAnsi="宋体" w:cs="宋体"/>
                <w:color w:val="auto"/>
                <w:sz w:val="24"/>
                <w:szCs w:val="24"/>
                <w:highlight w:val="none"/>
                <w:vertAlign w:val="baseline"/>
                <w:lang w:val="en-US" w:eastAsia="zh-CN"/>
              </w:rPr>
              <w:t xml:space="preserve">管理局</w:t>
            </w:r>
            <w:r>
              <w:rPr>
                <w:rFonts w:hint="eastAsia" w:ascii="宋体" w:hAnsi="宋体" w:eastAsia="宋体" w:cs="宋体"/>
                <w:color w:val="auto"/>
                <w:sz w:val="24"/>
                <w:szCs w:val="24"/>
                <w:highlight w:val="none"/>
                <w:vertAlign w:val="baseline"/>
                <w:lang w:val="en-US" w:eastAsia="zh-CN"/>
              </w:rPr>
              <w:t xml:space="preserve">、戒毒管理局（含新疆生产建设兵团）出具的属于监狱企业的证明文件</w:t>
            </w:r>
            <w:r/>
          </w:p>
        </w:tc>
      </w:tr>
    </w:tbl>
    <w:p>
      <w:pPr>
        <w:rPr>
          <w:rFonts w:hint="default"/>
          <w:color w:val="auto"/>
          <w:highlight w:val="none"/>
          <w:lang w:val="en-US" w:eastAsia="zh-CN"/>
        </w:rPr>
      </w:pPr>
      <w:r>
        <w:rPr>
          <w:rFonts w:hint="default"/>
          <w:color w:val="auto"/>
          <w:highlight w:val="none"/>
          <w:lang w:val="en-US" w:eastAsia="zh-CN"/>
        </w:rPr>
      </w:r>
      <w:r/>
    </w:p>
    <w:p>
      <w:pPr>
        <w:pStyle w:val="95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5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pStyle w:val="950"/>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附件1</w:t>
      </w:r>
      <w:r>
        <w:rPr>
          <w:rFonts w:hint="eastAsia" w:ascii="宋体" w:hAnsi="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rPr>
          <w:rFonts w:hint="eastAsia" w:ascii="黑体" w:eastAsia="黑体"/>
          <w:bCs/>
          <w:color w:val="auto"/>
          <w:sz w:val="28"/>
          <w:szCs w:val="28"/>
          <w:highlight w:val="none"/>
          <w:lang w:val="en-US" w:eastAsia="zh-CN"/>
        </w:rPr>
        <w:t xml:space="preserve">货物</w:t>
      </w:r>
      <w:r>
        <w:rPr>
          <w:rFonts w:ascii="黑体" w:eastAsia="黑体"/>
          <w:bCs/>
          <w:color w:val="auto"/>
          <w:sz w:val="28"/>
          <w:szCs w:val="28"/>
          <w:highlight w:val="none"/>
        </w:rPr>
        <w:t xml:space="preserve">）</w:t>
      </w:r>
      <w:r/>
    </w:p>
    <w:p>
      <w:pPr>
        <w:ind w:firstLine="72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（招标文件中明确的所属行业）</w:t>
      </w:r>
      <w:r>
        <w:rPr>
          <w:rFonts w:hint="eastAsia" w:ascii="宋体" w:hAnsi="宋体" w:eastAsia="宋体" w:cs="宋体"/>
          <w:color w:val="auto"/>
          <w:sz w:val="24"/>
          <w:szCs w:val="24"/>
          <w:highlight w:val="none"/>
        </w:rPr>
        <w:t xml:space="preserve">；制造商为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p>
    <w:p>
      <w:pPr>
        <w:ind w:firstLine="480"/>
        <w:keepLines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pageBreakBefore w:val="0"/>
        <w:spacing w:line="360" w:lineRule="auto"/>
        <w:rPr>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right"/>
        <w:keepLines w:val="0"/>
        <w:pageBreakBefore w:val="0"/>
        <w:spacing w:line="360" w:lineRule="auto"/>
        <w:rPr>
          <w:color w:val="auto"/>
          <w:sz w:val="24"/>
          <w:szCs w:val="24"/>
          <w:highlight w:val="none"/>
        </w:rPr>
      </w:pPr>
      <w:r>
        <w:rPr>
          <w:color w:val="auto"/>
          <w:sz w:val="24"/>
          <w:szCs w:val="24"/>
          <w:highlight w:val="none"/>
        </w:rPr>
      </w:r>
      <w:r/>
    </w:p>
    <w:p>
      <w:pPr>
        <w:jc w:val="center"/>
        <w:keepLines w:val="0"/>
        <w:pageBreakBefore w:val="0"/>
        <w:spacing w:line="360" w:lineRule="auto"/>
        <w:rPr>
          <w:color w:val="auto"/>
          <w:sz w:val="24"/>
          <w:szCs w:val="24"/>
          <w:highlight w:val="none"/>
        </w:rPr>
      </w:pPr>
      <w:r>
        <w:rPr>
          <w:rFonts w:hint="eastAsia" w:hAnsi="宋体" w:cs="宋体"/>
          <w:color w:val="auto"/>
          <w:sz w:val="24"/>
          <w:szCs w:val="24"/>
          <w:highlight w:val="none"/>
          <w:lang w:val="en-US" w:eastAsia="zh-CN"/>
        </w:rPr>
        <w:t xml:space="preserve">                                                    </w:t>
      </w:r>
      <w:r>
        <w:rPr>
          <w:rFonts w:hint="eastAsia" w:hAnsi="宋体" w:cs="宋体"/>
          <w:color w:val="auto"/>
          <w:sz w:val="24"/>
          <w:szCs w:val="24"/>
          <w:highlight w:val="none"/>
        </w:rPr>
        <w:t xml:space="preserve">企业名称（盖章）：</w:t>
      </w:r>
      <w:r>
        <w:rPr>
          <w:rFonts w:hAnsi="宋体" w:cs="宋体"/>
          <w:color w:val="auto"/>
          <w:sz w:val="24"/>
          <w:szCs w:val="24"/>
          <w:highlight w:val="none"/>
        </w:rPr>
        <w:t xml:space="preserve">     </w:t>
      </w:r>
      <w:r/>
    </w:p>
    <w:p>
      <w:pPr>
        <w:jc w:val="center"/>
        <w:keepLines w:val="0"/>
        <w:pageBreakBefore w:val="0"/>
        <w:spacing w:line="360" w:lineRule="auto"/>
        <w:rPr>
          <w:color w:val="auto"/>
          <w:sz w:val="24"/>
          <w:szCs w:val="24"/>
          <w:highlight w:val="none"/>
        </w:rPr>
      </w:pPr>
      <w:r>
        <w:rPr>
          <w:rFonts w:hAnsi="宋体" w:cs="宋体"/>
          <w:color w:val="auto"/>
          <w:sz w:val="24"/>
          <w:szCs w:val="24"/>
          <w:highlight w:val="none"/>
        </w:rPr>
        <w:t xml:space="preserve">                                          </w:t>
      </w:r>
      <w:r>
        <w:rPr>
          <w:rFonts w:hint="eastAsia" w:hAnsi="宋体" w:cs="宋体"/>
          <w:color w:val="auto"/>
          <w:sz w:val="24"/>
          <w:szCs w:val="24"/>
          <w:highlight w:val="none"/>
        </w:rPr>
        <w:t xml:space="preserve">日</w:t>
      </w:r>
      <w:r>
        <w:rPr>
          <w:rFonts w:hAnsi="宋体" w:cs="宋体"/>
          <w:color w:val="auto"/>
          <w:sz w:val="24"/>
          <w:szCs w:val="24"/>
          <w:highlight w:val="none"/>
        </w:rPr>
        <w:t xml:space="preserve"> </w:t>
      </w:r>
      <w:r>
        <w:rPr>
          <w:rFonts w:hint="eastAsia" w:hAnsi="宋体" w:cs="宋体"/>
          <w:color w:val="auto"/>
          <w:sz w:val="24"/>
          <w:szCs w:val="24"/>
          <w:highlight w:val="none"/>
        </w:rPr>
        <w:t xml:space="preserve">期：</w:t>
      </w:r>
      <w:r/>
    </w:p>
    <w:p>
      <w:pPr>
        <w:keepLines w:val="0"/>
        <w:pageBreakBefore w:val="0"/>
        <w:spacing w:line="360" w:lineRule="auto"/>
        <w:rPr>
          <w:color w:val="auto"/>
          <w:sz w:val="24"/>
          <w:szCs w:val="24"/>
          <w:highlight w:val="none"/>
        </w:rPr>
      </w:pPr>
      <w:r>
        <w:rPr>
          <w:color w:val="auto"/>
          <w:sz w:val="24"/>
          <w:szCs w:val="24"/>
          <w:highlight w:val="none"/>
        </w:rPr>
      </w:r>
      <w:r/>
    </w:p>
    <w:p>
      <w:pPr>
        <w:keepLines w:val="0"/>
        <w:pageBreakBefore w:val="0"/>
        <w:spacing w:line="360" w:lineRule="auto"/>
        <w:rPr>
          <w:color w:val="auto"/>
          <w:sz w:val="24"/>
          <w:szCs w:val="24"/>
          <w:highlight w:val="none"/>
        </w:rPr>
      </w:pPr>
      <w:r>
        <w:rPr>
          <w:rFonts w:hAnsi="宋体" w:cs="宋体"/>
          <w:color w:val="auto"/>
          <w:sz w:val="24"/>
          <w:szCs w:val="24"/>
          <w:highlight w:val="none"/>
        </w:rPr>
        <w:t xml:space="preserve">1</w:t>
      </w:r>
      <w:r>
        <w:rPr>
          <w:rFonts w:hint="eastAsia" w:hAnsi="宋体" w:cs="宋体"/>
          <w:color w:val="auto"/>
          <w:sz w:val="24"/>
          <w:szCs w:val="24"/>
          <w:highlight w:val="none"/>
        </w:rPr>
        <w:t xml:space="preserve">、从业人员、营业收入、资产总额填报上一年度数据，无上一年度数据的新成立企业可不填报。</w:t>
      </w:r>
      <w:r/>
    </w:p>
    <w:p>
      <w:pPr>
        <w:jc w:val="both"/>
        <w:keepLines w:val="0"/>
        <w:pageBreakBefore w:val="0"/>
        <w:spacing w:line="360" w:lineRule="auto"/>
        <w:rPr>
          <w:rFonts w:hint="eastAsia" w:hAnsi="宋体" w:cs="宋体"/>
          <w:b/>
          <w:bCs/>
          <w:color w:val="auto"/>
          <w:sz w:val="32"/>
          <w:szCs w:val="32"/>
          <w:highlight w:val="none"/>
        </w:rPr>
        <w:outlineLvl w:val="0"/>
      </w:pPr>
      <w:r>
        <w:rPr>
          <w:rFonts w:hAnsi="宋体" w:cs="宋体"/>
          <w:color w:val="auto"/>
          <w:sz w:val="24"/>
          <w:szCs w:val="24"/>
          <w:highlight w:val="none"/>
        </w:rPr>
        <w:t xml:space="preserve">2</w:t>
      </w:r>
      <w:r>
        <w:rPr>
          <w:rFonts w:hint="eastAsia" w:hAnsi="宋体" w:cs="宋体"/>
          <w:color w:val="auto"/>
          <w:sz w:val="24"/>
          <w:szCs w:val="24"/>
          <w:highlight w:val="none"/>
        </w:rPr>
        <w:t xml:space="preserve">、</w:t>
      </w:r>
      <w:r>
        <w:rPr>
          <w:rFonts w:hint="eastAsia" w:cs="宋体"/>
          <w:color w:val="auto"/>
          <w:sz w:val="24"/>
          <w:szCs w:val="24"/>
          <w:highlight w:val="none"/>
        </w:rPr>
        <w:t xml:space="preserve">“</w:t>
      </w:r>
      <w:r>
        <w:rPr>
          <w:rFonts w:hint="eastAsia" w:hAnsi="宋体" w:cs="宋体"/>
          <w:color w:val="auto"/>
          <w:sz w:val="24"/>
          <w:szCs w:val="24"/>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cs="宋体"/>
          <w:color w:val="auto"/>
          <w:sz w:val="24"/>
          <w:szCs w:val="24"/>
          <w:highlight w:val="none"/>
        </w:rPr>
        <w:t xml:space="preserve">”</w:t>
      </w:r>
      <w:r>
        <w:rPr>
          <w:rFonts w:ascii="黑体" w:hAnsi="宋体" w:eastAsia="黑体"/>
          <w:bCs/>
          <w:color w:val="auto"/>
          <w:sz w:val="24"/>
          <w:szCs w:val="24"/>
          <w:highlight w:val="none"/>
        </w:rPr>
        <w:br w:type="page" w:clear="all"/>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eastAsia="宋体" w:cs="宋体"/>
          <w:b/>
          <w:bCs w:val="0"/>
          <w:color w:val="auto"/>
          <w:sz w:val="32"/>
          <w:szCs w:val="32"/>
          <w:highlight w:val="none"/>
          <w:lang w:val="en-US" w:eastAsia="zh-CN"/>
        </w:rPr>
        <w:t xml:space="preserve">附件2：</w:t>
      </w:r>
      <w:r>
        <w:rPr>
          <w:rFonts w:hint="eastAsia" w:ascii="宋体" w:hAnsi="宋体" w:eastAsia="宋体" w:cs="宋体"/>
          <w:b/>
          <w:bCs w:val="0"/>
          <w:color w:val="auto"/>
          <w:sz w:val="32"/>
          <w:szCs w:val="32"/>
          <w:highlight w:val="none"/>
        </w:rPr>
        <w:t xml:space="preserve">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00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Lines w:val="0"/>
        <w:keepNext w:val="0"/>
        <w:pageBreakBefore/>
        <w:widowControl w:val="off"/>
        <w:rPr>
          <w:rFonts w:hint="eastAsia" w:ascii="宋体" w:hAnsi="宋体" w:eastAsia="宋体" w:cs="宋体"/>
          <w:b/>
          <w:bCs w:val="0"/>
          <w:color w:val="auto"/>
          <w:sz w:val="32"/>
          <w:szCs w:val="32"/>
          <w:highlight w:val="none"/>
        </w:rPr>
        <w:outlineLvl w:val="2"/>
      </w:pP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十二</w:t>
      </w:r>
      <w:r>
        <w:rPr>
          <w:rFonts w:hint="eastAsia" w:ascii="宋体" w:hAnsi="宋体" w:cs="宋体"/>
          <w:b/>
          <w:bCs w:val="0"/>
          <w:color w:val="auto"/>
          <w:sz w:val="32"/>
          <w:szCs w:val="32"/>
          <w:highlight w:val="none"/>
          <w:lang w:eastAsia="zh-CN"/>
        </w:rPr>
        <w:t xml:space="preserve">）</w:t>
      </w:r>
      <w:r>
        <w:rPr>
          <w:rFonts w:hint="eastAsia" w:ascii="宋体" w:hAnsi="宋体" w:cs="宋体"/>
          <w:b/>
          <w:bCs w:val="0"/>
          <w:color w:val="auto"/>
          <w:sz w:val="32"/>
          <w:szCs w:val="32"/>
          <w:highlight w:val="none"/>
          <w:lang w:val="en-US" w:eastAsia="zh-CN"/>
        </w:rPr>
        <w:t xml:space="preserve">服务</w:t>
      </w:r>
      <w:r>
        <w:rPr>
          <w:rFonts w:hint="eastAsia" w:ascii="宋体" w:hAnsi="宋体" w:eastAsia="宋体" w:cs="宋体"/>
          <w:b/>
          <w:bCs w:val="0"/>
          <w:color w:val="auto"/>
          <w:sz w:val="32"/>
          <w:szCs w:val="32"/>
          <w:highlight w:val="none"/>
        </w:rPr>
        <w:t xml:space="preserve">方案（格式）：</w:t>
      </w:r>
      <w:r/>
    </w:p>
    <w:p>
      <w:pPr>
        <w:pStyle w:val="1221"/>
        <w:rPr>
          <w:rFonts w:hint="eastAsia" w:ascii="宋体" w:hAnsi="宋体" w:eastAsia="宋体" w:cs="宋体"/>
          <w:bCs/>
          <w:color w:val="auto"/>
          <w:highlight w:val="none"/>
        </w:rPr>
      </w:pPr>
      <w:r>
        <w:rPr>
          <w:rFonts w:hint="eastAsia" w:ascii="宋体" w:hAnsi="宋体" w:eastAsia="宋体" w:cs="宋体"/>
          <w:bCs/>
          <w:color w:val="auto"/>
          <w:highlight w:val="none"/>
        </w:rPr>
      </w:r>
      <w:r/>
    </w:p>
    <w:p>
      <w:pPr>
        <w:pStyle w:val="1221"/>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21"/>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应按评分点编制完整的</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rPr>
        <w:t xml:space="preserve">方案，以便评审。</w:t>
      </w:r>
      <w:r/>
    </w:p>
    <w:sectPr>
      <w:footnotePr/>
      <w:endnotePr/>
      <w:type w:val="nextPage"/>
      <w:pgSz w:w="11905" w:h="16838" w:orient="portrait"/>
      <w:pgMar w:top="1247" w:right="1077" w:bottom="1100" w:left="1247"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楷体_GB2312">
    <w:panose1 w:val="02010609060101010101"/>
  </w:font>
  <w:font w:name="Adobe 仿宋 Std R">
    <w:panose1 w:val="020B0503020202020204"/>
  </w:font>
  <w:font w:name="Courier New">
    <w:panose1 w:val="02070309020205020404"/>
  </w:font>
  <w:font w:name="MS Sans Serif">
    <w:panose1 w:val="020B0503020202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tabs>
        <w:tab w:val="center" w:pos="4589" w:leader="none"/>
        <w:tab w:val="clear" w:pos="7143" w:leader="none"/>
        <w:tab w:val="clear" w:pos="14287" w:leader="none"/>
      </w:tabs>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22500" cy="337218"/>
              <wp:effectExtent l="3175" t="3175" r="3175" b="3175"/>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222499" cy="33721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7.5pt;height:26.6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197"/>
      </w:rPr>
      <w:framePr w:wrap="around" w:vAnchor="text" w:hAnchor="margin" w:xAlign="center" w:y="1"/>
    </w:pPr>
    <w:r>
      <w:rPr>
        <w:rStyle w:val="1197"/>
      </w:rPr>
      <w:fldChar w:fldCharType="begin"/>
    </w:r>
    <w:r>
      <w:rPr>
        <w:rStyle w:val="1197"/>
      </w:rPr>
      <w:instrText xml:space="preserve">PAGE  </w:instrText>
    </w:r>
    <w:r>
      <w:rPr>
        <w:rStyle w:val="1197"/>
      </w:rPr>
      <w:fldChar w:fldCharType="separate"/>
    </w:r>
    <w:r>
      <w:rPr>
        <w:rStyle w:val="1197"/>
      </w:rPr>
      <w:t xml:space="preserve">1</w:t>
    </w:r>
    <w:r>
      <w:rPr>
        <w:rStyle w:val="1197"/>
      </w:rPr>
      <w:fldChar w:fldCharType="end"/>
    </w:r>
    <w:r/>
  </w:p>
  <w:p>
    <w:pPr>
      <w:pStyle w:val="1183"/>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59000" cy="263135"/>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158999" cy="26313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2.5pt;height:20.7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66666" cy="275061"/>
              <wp:effectExtent l="3175" t="3175" r="3175" b="3175"/>
              <wp:wrapNone/>
              <wp:docPr id="6" name="文本框 6"/>
              <wp:cNvGraphicFramePr/>
              <a:graphic xmlns:a="http://schemas.openxmlformats.org/drawingml/2006/main">
                <a:graphicData uri="http://schemas.microsoft.com/office/word/2010/wordprocessingShape">
                  <wps:wsp>
                    <wps:cNvPr id="0" name=""/>
                    <wps:cNvSpPr txBox="1"/>
                    <wps:spPr bwMode="auto">
                      <a:xfrm flipH="0" flipV="0">
                        <a:off x="0" y="0"/>
                        <a:ext cx="166666" cy="275061"/>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7"/>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3.1pt;height:21.7pt;mso-wrap-distance-left:9.0pt;mso-wrap-distance-top:0.0pt;mso-wrap-distance-right:9.0pt;mso-wrap-distance-bottom:0.0pt;v-text-anchor:top;visibility:visible;" filled="f" stroked="f" strokeweight="0.50pt">
              <v:textbox inset="0,0,0,0">
                <w:txbxContent>
                  <w:p>
                    <w:pPr>
                      <w:pStyle w:val="977"/>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clear" w:pos="7143" w:leader="none"/>
        <w:tab w:val="right" w:pos="8306" w:leader="none"/>
        <w:tab w:val="clear" w:pos="14287" w:leader="none"/>
      </w:tabs>
      <w:rPr>
        <w:rFonts w:hint="eastAsia" w:ascii="楷体" w:hAnsi="楷体" w:eastAsia="楷体" w:cs="楷体"/>
        <w:sz w:val="21"/>
        <w:szCs w:val="21"/>
        <w:u w:val="none"/>
        <w:lang w:val="en-US" w:eastAsia="zh-CN"/>
      </w:rPr>
      <w:pBdr>
        <w:bottom w:val="single" w:color="auto" w:sz="8" w:space="0"/>
      </w:pBdr>
    </w:pPr>
    <w:r>
      <w:rPr>
        <w:rFonts w:hint="eastAsia" w:ascii="楷体" w:hAnsi="楷体" w:eastAsia="楷体" w:cs="楷体"/>
        <w:sz w:val="21"/>
        <w:szCs w:val="21"/>
        <w:u w:val="none"/>
        <w:lang w:val="en-US" w:eastAsia="zh-CN"/>
      </w:rPr>
      <w:t xml:space="preserve">JSZC-320214-RHZH-G2025-0075                无锡市公安局新吴分局无人机场及配套设备与服务项目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Fonts w:hint="eastAsia" w:ascii="楷体" w:hAnsi="楷体" w:eastAsia="楷体" w:cs="楷体"/>
        <w:sz w:val="21"/>
        <w:szCs w:val="21"/>
        <w:lang w:val="en-US" w:eastAsia="zh-CN"/>
      </w:rPr>
      <w:pBdr>
        <w:bottom w:val="single" w:color="auto" w:sz="8" w:space="0"/>
      </w:pBdr>
    </w:pPr>
    <w:r>
      <w:rPr>
        <w:rFonts w:hint="eastAsia" w:ascii="楷体" w:hAnsi="楷体" w:eastAsia="楷体" w:cs="楷体"/>
        <w:bCs/>
        <w:sz w:val="21"/>
        <w:szCs w:val="21"/>
        <w:lang w:val="en-US" w:eastAsia="zh-CN"/>
      </w:rPr>
      <w:t xml:space="preserve">JSZC-320214-RHZH-G2025-0075                无锡市公安局新吴分局无人机场及配套设备与服务项目</w:t>
    </w:r>
    <w:r/>
  </w:p>
  <w:p>
    <w:pPr>
      <w:pStyle w:val="979"/>
      <w:jc w:val="right"/>
      <w:tabs>
        <w:tab w:val="center" w:pos="4153" w:leader="none"/>
        <w:tab w:val="clear" w:pos="7143" w:leader="none"/>
        <w:tab w:val="right" w:pos="8306" w:leader="none"/>
        <w:tab w:val="clear" w:pos="14287" w:leader="none"/>
      </w:tabs>
      <w:rPr>
        <w:rFonts w:hint="eastAsia"/>
        <w:b/>
        <w:bCs/>
      </w:rPr>
    </w:pPr>
    <w:r>
      <w:rPr>
        <w:rFonts w:hint="eastAsia"/>
        <w:b/>
        <w:bCs/>
      </w:rPr>
      <w:t xml:space="preserve"> </w:t>
    </w:r>
    <w:r>
      <w:rPr>
        <w:b/>
        <w:bCs/>
      </w:rPr>
      <w:t xml:space="preserve">                                   </w:t>
    </w:r>
    <w:r>
      <w:rPr>
        <w:rFonts w:hint="eastAsia"/>
        <w:b/>
        <w:bCs/>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single" w:color="auto" w:sz="8" w:space="0"/>
      </w:pBdr>
    </w:pPr>
    <w:r>
      <w:rPr>
        <w:rFonts w:hint="eastAsia" w:ascii="楷体" w:hAnsi="楷体" w:eastAsia="楷体" w:cs="楷体"/>
        <w:sz w:val="21"/>
        <w:szCs w:val="21"/>
        <w:u w:val="none"/>
        <w:lang w:val="en-US" w:eastAsia="zh-CN"/>
      </w:rPr>
      <w:t xml:space="preserve">JSZC-320214-RHZH-G2025-0075                无锡市公安局新吴分局无人机场及配套设备与服务项目</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Fonts w:hint="default" w:eastAsia="黑体"/>
        <w:sz w:val="21"/>
        <w:szCs w:val="21"/>
        <w:lang w:val="en-US" w:eastAsia="zh-CN"/>
      </w:rPr>
      <w:pBdr>
        <w:bottom w:val="single" w:color="auto" w:sz="8" w:space="0"/>
      </w:pBdr>
    </w:pPr>
    <w:r>
      <w:rPr>
        <w:rFonts w:hint="eastAsia" w:eastAsia="楷体_GB2312"/>
        <w:sz w:val="22"/>
        <w:u w:val="single"/>
        <w:lang w:eastAsia="zh-CN"/>
      </w:rPr>
      <w:t xml:space="preserve">JSZC-320214-RHZH-G2024-0032</w:t>
    </w:r>
    <w:r>
      <w:rPr>
        <w:rFonts w:hint="eastAsia" w:ascii="黑体" w:hAnsi="华文中宋" w:eastAsia="黑体"/>
        <w:bCs/>
        <w:sz w:val="21"/>
        <w:szCs w:val="21"/>
        <w:lang w:val="en-US" w:eastAsia="zh-CN"/>
      </w:rPr>
      <w:t xml:space="preserve">                       </w:t>
    </w:r>
    <w:r>
      <w:rPr>
        <w:rFonts w:hint="eastAsia" w:ascii="黑体" w:hAnsi="华文中宋" w:eastAsia="黑体" w:cs="Times New Roman"/>
        <w:bCs/>
        <w:sz w:val="21"/>
        <w:szCs w:val="21"/>
        <w:lang w:eastAsia="zh-CN"/>
      </w:rPr>
      <w:t xml:space="preserve">巡特警大队灭火破拆搜救装备采购项目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single" w:color="auto" w:sz="8" w:space="0"/>
      </w:pBdr>
    </w:pPr>
    <w:r>
      <w:rPr>
        <w:rFonts w:hint="eastAsia" w:ascii="楷体" w:hAnsi="楷体" w:eastAsia="楷体" w:cs="楷体"/>
        <w:sz w:val="21"/>
        <w:szCs w:val="21"/>
        <w:lang w:val="en-US" w:eastAsia="zh-CN"/>
      </w:rPr>
      <w:t xml:space="preserve">JSZC-320214-RHZH-G2025-0075           无锡市公安局新吴分局无人机场及配套设备与服务项目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rPr>
        <w:rFonts w:hint="default" w:eastAsia="黑体"/>
        <w:sz w:val="21"/>
        <w:szCs w:val="21"/>
        <w:lang w:val="en-US" w:eastAsia="zh-CN"/>
      </w:rPr>
      <w:pBdr>
        <w:bottom w:val="single" w:color="auto" w:sz="8" w:space="0"/>
      </w:pBdr>
    </w:pPr>
    <w:r>
      <w:rPr>
        <w:rFonts w:hint="eastAsia" w:ascii="楷体" w:hAnsi="楷体" w:eastAsia="楷体" w:cs="楷体"/>
        <w:sz w:val="21"/>
        <w:szCs w:val="21"/>
        <w:lang w:val="en-US" w:eastAsia="zh-CN"/>
      </w:rPr>
      <w:t xml:space="preserve">JSZC-320214-RHZH-G2025-0075           无锡市公安局新吴分局无人机场及配套设备与服务项目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2">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174"/>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upperLetter"/>
      <w:pStyle w:val="1161"/>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japaneseCounting"/>
      <w:isLgl w:val="false"/>
      <w:suff w:val="tab"/>
      <w:lvlText w:val="%1、"/>
      <w:lvlJc w:val="left"/>
      <w:pPr>
        <w:ind w:left="1360" w:hanging="720"/>
        <w:tabs>
          <w:tab w:val="left" w:pos="1360" w:leader="none"/>
        </w:tabs>
      </w:pPr>
      <w:rPr>
        <w:rFonts w:hint="default" w:cs="Times New Roman"/>
      </w:rPr>
    </w:lvl>
    <w:lvl w:ilvl="1">
      <w:start w:val="2"/>
      <w:numFmt w:val="japaneseCounting"/>
      <w:isLgl w:val="false"/>
      <w:suff w:val="tab"/>
      <w:lvlText w:val="（%2）"/>
      <w:lvlJc w:val="left"/>
      <w:pPr>
        <w:ind w:left="2140" w:hanging="1080"/>
        <w:tabs>
          <w:tab w:val="left" w:pos="2140" w:leader="none"/>
        </w:tabs>
      </w:pPr>
      <w:rPr>
        <w:rFonts w:ascii="Times New Roman" w:hAnsi="Times New Roman" w:eastAsia="Times New Roman"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num w:numId="1">
    <w:abstractNumId w:val="4"/>
  </w:num>
  <w:num w:numId="2">
    <w:abstractNumId w:val="3"/>
  </w:num>
  <w:num w:numId="3">
    <w:abstractNumId w:val="0"/>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2"/>
  </w:num>
  <w:num w:numId="8">
    <w:abstractNumId w:val="5"/>
    <w:lvlOverride w:ilvl="0">
      <w:startOverride w:val="1"/>
    </w:lvlOverride>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7" w:default="1">
    <w:name w:val="Normal"/>
    <w:next w:val="951"/>
    <w:link w:val="1218"/>
    <w:uiPriority w:val="0"/>
    <w:qFormat/>
    <w:pPr>
      <w:jc w:val="both"/>
      <w:widowControl w:val="off"/>
    </w:pPr>
    <w:rPr>
      <w:rFonts w:hint="default" w:ascii="Times New Roman" w:hAnsi="Times New Roman" w:eastAsia="宋体" w:cs="Times New Roman"/>
      <w:sz w:val="21"/>
      <w:lang w:val="en-US" w:eastAsia="zh-CN" w:bidi="ar-SA"/>
    </w:rPr>
  </w:style>
  <w:style w:type="paragraph" w:styleId="948">
    <w:name w:val="Heading 1"/>
    <w:basedOn w:val="947"/>
    <w:next w:val="947"/>
    <w:link w:val="1011"/>
    <w:uiPriority w:val="9"/>
    <w:qFormat/>
    <w:pPr>
      <w:keepLines/>
      <w:keepNext/>
      <w:spacing w:before="480" w:after="200"/>
      <w:outlineLvl w:val="0"/>
    </w:pPr>
    <w:rPr>
      <w:rFonts w:ascii="Arial" w:hAnsi="Arial" w:eastAsia="Arial" w:cs="Arial"/>
      <w:sz w:val="40"/>
      <w:szCs w:val="40"/>
    </w:rPr>
  </w:style>
  <w:style w:type="paragraph" w:styleId="949">
    <w:name w:val="Heading 2"/>
    <w:basedOn w:val="947"/>
    <w:next w:val="947"/>
    <w:link w:val="1012"/>
    <w:uiPriority w:val="9"/>
    <w:unhideWhenUsed/>
    <w:qFormat/>
    <w:pPr>
      <w:keepLines/>
      <w:keepNext/>
      <w:spacing w:before="360" w:after="200"/>
      <w:outlineLvl w:val="1"/>
    </w:pPr>
    <w:rPr>
      <w:rFonts w:ascii="Arial" w:hAnsi="Arial" w:eastAsia="Arial" w:cs="Arial"/>
      <w:sz w:val="34"/>
    </w:rPr>
  </w:style>
  <w:style w:type="paragraph" w:styleId="950">
    <w:name w:val="Heading 3"/>
    <w:basedOn w:val="947"/>
    <w:next w:val="947"/>
    <w:link w:val="1013"/>
    <w:uiPriority w:val="9"/>
    <w:unhideWhenUsed/>
    <w:qFormat/>
    <w:pPr>
      <w:keepLines/>
      <w:keepNext/>
      <w:spacing w:before="320" w:after="200"/>
      <w:outlineLvl w:val="2"/>
    </w:pPr>
    <w:rPr>
      <w:rFonts w:ascii="Arial" w:hAnsi="Arial" w:eastAsia="Arial" w:cs="Arial"/>
      <w:sz w:val="30"/>
      <w:szCs w:val="30"/>
    </w:rPr>
  </w:style>
  <w:style w:type="paragraph" w:styleId="951">
    <w:name w:val="Heading 4"/>
    <w:basedOn w:val="947"/>
    <w:next w:val="947"/>
    <w:link w:val="1014"/>
    <w:uiPriority w:val="9"/>
    <w:unhideWhenUsed/>
    <w:qFormat/>
    <w:pPr>
      <w:keepLines/>
      <w:keepNext/>
      <w:spacing w:before="320" w:after="200"/>
      <w:outlineLvl w:val="3"/>
    </w:pPr>
    <w:rPr>
      <w:rFonts w:ascii="Arial" w:hAnsi="Arial" w:eastAsia="Arial" w:cs="Arial"/>
      <w:b/>
      <w:bCs/>
      <w:sz w:val="26"/>
      <w:szCs w:val="26"/>
    </w:rPr>
  </w:style>
  <w:style w:type="paragraph" w:styleId="952">
    <w:name w:val="Heading 5"/>
    <w:basedOn w:val="947"/>
    <w:next w:val="947"/>
    <w:link w:val="1015"/>
    <w:uiPriority w:val="9"/>
    <w:unhideWhenUsed/>
    <w:qFormat/>
    <w:pPr>
      <w:keepLines/>
      <w:keepNext/>
      <w:spacing w:before="320" w:after="200"/>
      <w:outlineLvl w:val="4"/>
    </w:pPr>
    <w:rPr>
      <w:rFonts w:ascii="Arial" w:hAnsi="Arial" w:eastAsia="Arial" w:cs="Arial"/>
      <w:b/>
      <w:bCs/>
      <w:sz w:val="24"/>
      <w:szCs w:val="24"/>
    </w:rPr>
  </w:style>
  <w:style w:type="paragraph" w:styleId="953">
    <w:name w:val="Heading 6"/>
    <w:basedOn w:val="947"/>
    <w:next w:val="947"/>
    <w:link w:val="1016"/>
    <w:uiPriority w:val="9"/>
    <w:unhideWhenUsed/>
    <w:qFormat/>
    <w:pPr>
      <w:keepLines/>
      <w:keepNext/>
      <w:spacing w:before="320" w:after="200"/>
      <w:outlineLvl w:val="5"/>
    </w:pPr>
    <w:rPr>
      <w:rFonts w:ascii="Arial" w:hAnsi="Arial" w:eastAsia="Arial" w:cs="Arial"/>
      <w:b/>
      <w:bCs/>
      <w:sz w:val="22"/>
      <w:szCs w:val="22"/>
    </w:rPr>
  </w:style>
  <w:style w:type="paragraph" w:styleId="954">
    <w:name w:val="Heading 7"/>
    <w:basedOn w:val="947"/>
    <w:next w:val="947"/>
    <w:link w:val="1017"/>
    <w:uiPriority w:val="9"/>
    <w:unhideWhenUsed/>
    <w:qFormat/>
    <w:pPr>
      <w:keepLines/>
      <w:keepNext/>
      <w:spacing w:before="320" w:after="200"/>
      <w:outlineLvl w:val="6"/>
    </w:pPr>
    <w:rPr>
      <w:rFonts w:ascii="Arial" w:hAnsi="Arial" w:eastAsia="Arial" w:cs="Arial"/>
      <w:b/>
      <w:bCs/>
      <w:i/>
      <w:iCs/>
      <w:sz w:val="22"/>
      <w:szCs w:val="22"/>
    </w:rPr>
  </w:style>
  <w:style w:type="paragraph" w:styleId="955">
    <w:name w:val="Heading 8"/>
    <w:basedOn w:val="947"/>
    <w:next w:val="947"/>
    <w:link w:val="1018"/>
    <w:uiPriority w:val="9"/>
    <w:unhideWhenUsed/>
    <w:qFormat/>
    <w:pPr>
      <w:keepLines/>
      <w:keepNext/>
      <w:spacing w:before="320" w:after="200"/>
      <w:outlineLvl w:val="7"/>
    </w:pPr>
    <w:rPr>
      <w:rFonts w:ascii="Arial" w:hAnsi="Arial" w:eastAsia="Arial" w:cs="Arial"/>
      <w:i/>
      <w:iCs/>
      <w:sz w:val="22"/>
      <w:szCs w:val="22"/>
    </w:rPr>
  </w:style>
  <w:style w:type="paragraph" w:styleId="956">
    <w:name w:val="Heading 9"/>
    <w:basedOn w:val="947"/>
    <w:next w:val="947"/>
    <w:link w:val="1019"/>
    <w:uiPriority w:val="9"/>
    <w:unhideWhenUsed/>
    <w:qFormat/>
    <w:pPr>
      <w:keepLines/>
      <w:keepNext/>
      <w:spacing w:before="320" w:after="200"/>
      <w:outlineLvl w:val="8"/>
    </w:pPr>
    <w:rPr>
      <w:rFonts w:ascii="Arial" w:hAnsi="Arial" w:eastAsia="Arial" w:cs="Arial"/>
      <w:i/>
      <w:iCs/>
      <w:sz w:val="21"/>
      <w:szCs w:val="21"/>
    </w:rPr>
  </w:style>
  <w:style w:type="character" w:styleId="957" w:default="1">
    <w:name w:val="Default Paragraph Font"/>
    <w:uiPriority w:val="1"/>
    <w:semiHidden/>
    <w:unhideWhenUsed/>
    <w:qFormat/>
  </w:style>
  <w:style w:type="table" w:styleId="958" w:default="1">
    <w:name w:val="Normal Table"/>
    <w:uiPriority w:val="99"/>
    <w:semiHidden/>
    <w:unhideWhenUsed/>
    <w:qFormat/>
    <w:tblPr>
      <w:tblCellMar>
        <w:left w:w="108" w:type="dxa"/>
        <w:top w:w="0" w:type="dxa"/>
        <w:right w:w="108" w:type="dxa"/>
        <w:bottom w:w="0" w:type="dxa"/>
      </w:tblCellMar>
    </w:tblPr>
  </w:style>
  <w:style w:type="paragraph" w:styleId="959">
    <w:name w:val="toc 7"/>
    <w:basedOn w:val="947"/>
    <w:next w:val="947"/>
    <w:uiPriority w:val="39"/>
    <w:unhideWhenUsed/>
    <w:qFormat/>
    <w:pPr>
      <w:ind w:left="1701" w:right="0" w:firstLine="0"/>
      <w:spacing w:after="57"/>
    </w:pPr>
  </w:style>
  <w:style w:type="paragraph" w:styleId="960">
    <w:name w:val="Normal Indent"/>
    <w:basedOn w:val="947"/>
    <w:uiPriority w:val="0"/>
    <w:qFormat/>
    <w:pPr>
      <w:ind w:firstLine="420"/>
      <w:jc w:val="left"/>
      <w:widowControl/>
    </w:pPr>
    <w:rPr>
      <w:sz w:val="20"/>
      <w:szCs w:val="20"/>
    </w:rPr>
  </w:style>
  <w:style w:type="paragraph" w:styleId="961">
    <w:name w:val="Caption"/>
    <w:basedOn w:val="947"/>
    <w:next w:val="94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2">
    <w:name w:val="Document Map"/>
    <w:basedOn w:val="947"/>
    <w:uiPriority w:val="0"/>
    <w:qFormat/>
    <w:pPr>
      <w:shd w:val="clear" w:color="auto" w:fill="000080"/>
    </w:pPr>
  </w:style>
  <w:style w:type="paragraph" w:styleId="963">
    <w:name w:val="annotation text"/>
    <w:basedOn w:val="947"/>
    <w:uiPriority w:val="0"/>
    <w:qFormat/>
    <w:pPr>
      <w:jc w:val="left"/>
    </w:pPr>
  </w:style>
  <w:style w:type="paragraph" w:styleId="964">
    <w:name w:val="Body Text"/>
    <w:basedOn w:val="947"/>
    <w:next w:val="965"/>
    <w:uiPriority w:val="0"/>
    <w:qFormat/>
    <w:rPr>
      <w:rFonts w:ascii="仿宋_GB2312" w:eastAsia="仿宋_GB2312"/>
      <w:sz w:val="28"/>
      <w:szCs w:val="20"/>
    </w:rPr>
  </w:style>
  <w:style w:type="paragraph" w:styleId="965" w:customStyle="1">
    <w:name w:val="Default"/>
    <w:next w:val="966"/>
    <w:uiPriority w:val="0"/>
    <w:qFormat/>
    <w:pPr>
      <w:widowControl w:val="off"/>
    </w:pPr>
    <w:rPr>
      <w:rFonts w:ascii="Calibri" w:hAnsi="Calibri" w:eastAsia="宋体" w:cs="Times New Roman"/>
      <w:color w:val="000000"/>
      <w:sz w:val="24"/>
      <w:szCs w:val="24"/>
      <w:lang w:val="en-US" w:eastAsia="zh-CN" w:bidi="ar-SA"/>
    </w:rPr>
  </w:style>
  <w:style w:type="paragraph" w:styleId="966" w:customStyle="1">
    <w:name w:val="Char Char10 Char Char Char Char"/>
    <w:basedOn w:val="947"/>
    <w:next w:val="967"/>
    <w:uiPriority w:val="0"/>
    <w:qFormat/>
    <w:rPr>
      <w:rFonts w:ascii="Calibri" w:hAnsi="Calibri"/>
    </w:rPr>
  </w:style>
  <w:style w:type="paragraph" w:styleId="967" w:customStyle="1">
    <w:name w:val="xl87"/>
    <w:basedOn w:val="947"/>
    <w:next w:val="968"/>
    <w:uiPriority w:val="0"/>
    <w:qFormat/>
    <w:pPr>
      <w:jc w:val="right"/>
      <w:spacing w:before="280" w:after="280"/>
      <w:shd w:val="clear" w:color="ffffff" w:fill="ffffff"/>
      <w:widowControl/>
    </w:pPr>
    <w:rPr>
      <w:rFonts w:hAnsi="Calibri"/>
      <w:sz w:val="24"/>
    </w:rPr>
  </w:style>
  <w:style w:type="paragraph" w:styleId="968" w:customStyle="1">
    <w:name w:val="xl72"/>
    <w:basedOn w:val="947"/>
    <w:next w:val="969"/>
    <w:uiPriority w:val="0"/>
    <w:qFormat/>
    <w:pPr>
      <w:jc w:val="right"/>
      <w:spacing w:before="280" w:after="280"/>
      <w:shd w:val="clear" w:color="ffffff" w:fill="ffffff"/>
      <w:widowControl/>
    </w:pPr>
    <w:rPr>
      <w:rFonts w:hAnsi="Calibri"/>
      <w:sz w:val="24"/>
    </w:rPr>
  </w:style>
  <w:style w:type="paragraph" w:styleId="969">
    <w:name w:val="Date"/>
    <w:basedOn w:val="947"/>
    <w:next w:val="947"/>
    <w:uiPriority w:val="7"/>
    <w:qFormat/>
    <w:rPr>
      <w:sz w:val="24"/>
      <w:szCs w:val="20"/>
    </w:rPr>
  </w:style>
  <w:style w:type="paragraph" w:styleId="970">
    <w:name w:val="Body Text Indent"/>
    <w:basedOn w:val="947"/>
    <w:next w:val="947"/>
    <w:uiPriority w:val="0"/>
    <w:qFormat/>
    <w:pPr>
      <w:ind w:firstLine="540"/>
      <w:spacing w:line="360" w:lineRule="auto"/>
      <w:widowControl/>
    </w:pPr>
    <w:rPr>
      <w:rFonts w:ascii="宋体" w:hAnsi="MS Sans Serif"/>
      <w:spacing w:val="12"/>
      <w:sz w:val="24"/>
    </w:rPr>
  </w:style>
  <w:style w:type="paragraph" w:styleId="971">
    <w:name w:val="Block Text"/>
    <w:basedOn w:val="947"/>
    <w:uiPriority w:val="0"/>
    <w:qFormat/>
    <w:pPr>
      <w:ind w:left="1440" w:right="1440"/>
      <w:spacing w:after="120"/>
    </w:pPr>
  </w:style>
  <w:style w:type="paragraph" w:styleId="972">
    <w:name w:val="toc 5"/>
    <w:basedOn w:val="947"/>
    <w:next w:val="947"/>
    <w:uiPriority w:val="39"/>
    <w:unhideWhenUsed/>
    <w:qFormat/>
    <w:pPr>
      <w:ind w:left="1134" w:right="0" w:firstLine="0"/>
      <w:spacing w:after="57"/>
    </w:pPr>
  </w:style>
  <w:style w:type="paragraph" w:styleId="973">
    <w:name w:val="toc 3"/>
    <w:basedOn w:val="947"/>
    <w:next w:val="947"/>
    <w:uiPriority w:val="39"/>
    <w:unhideWhenUsed/>
    <w:qFormat/>
    <w:pPr>
      <w:ind w:left="567" w:right="0" w:firstLine="0"/>
      <w:spacing w:after="57"/>
    </w:pPr>
  </w:style>
  <w:style w:type="paragraph" w:styleId="974">
    <w:name w:val="Plain Text"/>
    <w:basedOn w:val="947"/>
    <w:uiPriority w:val="0"/>
    <w:qFormat/>
    <w:rPr>
      <w:rFonts w:ascii="宋体" w:hAnsi="Courier New" w:cs="Courier New"/>
      <w:szCs w:val="21"/>
    </w:rPr>
  </w:style>
  <w:style w:type="paragraph" w:styleId="975">
    <w:name w:val="toc 8"/>
    <w:basedOn w:val="947"/>
    <w:next w:val="947"/>
    <w:uiPriority w:val="39"/>
    <w:unhideWhenUsed/>
    <w:qFormat/>
    <w:pPr>
      <w:ind w:left="1984" w:right="0" w:firstLine="0"/>
      <w:spacing w:after="57"/>
    </w:pPr>
  </w:style>
  <w:style w:type="paragraph" w:styleId="976">
    <w:name w:val="endnote text"/>
    <w:basedOn w:val="947"/>
    <w:link w:val="1156"/>
    <w:uiPriority w:val="99"/>
    <w:semiHidden/>
    <w:unhideWhenUsed/>
    <w:qFormat/>
    <w:pPr>
      <w:spacing w:after="0" w:line="240" w:lineRule="auto"/>
    </w:pPr>
    <w:rPr>
      <w:sz w:val="20"/>
    </w:rPr>
  </w:style>
  <w:style w:type="paragraph" w:styleId="977">
    <w:name w:val="Footer"/>
    <w:basedOn w:val="947"/>
    <w:link w:val="1029"/>
    <w:uiPriority w:val="99"/>
    <w:unhideWhenUsed/>
    <w:qFormat/>
    <w:pPr>
      <w:spacing w:after="0" w:line="240" w:lineRule="auto"/>
      <w:tabs>
        <w:tab w:val="center" w:pos="7143" w:leader="none"/>
        <w:tab w:val="right" w:pos="14287" w:leader="none"/>
      </w:tabs>
    </w:pPr>
  </w:style>
  <w:style w:type="paragraph" w:styleId="978">
    <w:name w:val="envelope return"/>
    <w:basedOn w:val="947"/>
    <w:uiPriority w:val="0"/>
    <w:qFormat/>
    <w:rPr>
      <w:rFonts w:ascii="Arial" w:hAnsi="Arial"/>
    </w:rPr>
  </w:style>
  <w:style w:type="paragraph" w:styleId="979">
    <w:name w:val="Header"/>
    <w:basedOn w:val="947"/>
    <w:link w:val="1027"/>
    <w:uiPriority w:val="99"/>
    <w:unhideWhenUsed/>
    <w:qFormat/>
    <w:pPr>
      <w:spacing w:after="0" w:line="240" w:lineRule="auto"/>
      <w:tabs>
        <w:tab w:val="center" w:pos="7143" w:leader="none"/>
        <w:tab w:val="right" w:pos="14287" w:leader="none"/>
      </w:tabs>
    </w:pPr>
  </w:style>
  <w:style w:type="paragraph" w:styleId="980">
    <w:name w:val="toc 1"/>
    <w:basedOn w:val="947"/>
    <w:next w:val="947"/>
    <w:uiPriority w:val="39"/>
    <w:unhideWhenUsed/>
    <w:qFormat/>
    <w:pPr>
      <w:ind w:left="0" w:right="0" w:firstLine="0"/>
      <w:spacing w:after="57"/>
    </w:pPr>
  </w:style>
  <w:style w:type="paragraph" w:styleId="981">
    <w:name w:val="toc 4"/>
    <w:basedOn w:val="947"/>
    <w:next w:val="947"/>
    <w:uiPriority w:val="39"/>
    <w:unhideWhenUsed/>
    <w:qFormat/>
    <w:pPr>
      <w:ind w:left="850" w:right="0" w:firstLine="0"/>
      <w:spacing w:after="57"/>
    </w:pPr>
  </w:style>
  <w:style w:type="paragraph" w:styleId="982">
    <w:name w:val="Subtitle"/>
    <w:basedOn w:val="947"/>
    <w:next w:val="947"/>
    <w:link w:val="1022"/>
    <w:uiPriority w:val="11"/>
    <w:qFormat/>
    <w:pPr>
      <w:spacing w:before="200" w:after="200"/>
    </w:pPr>
    <w:rPr>
      <w:sz w:val="24"/>
      <w:szCs w:val="24"/>
    </w:rPr>
  </w:style>
  <w:style w:type="paragraph" w:styleId="983">
    <w:name w:val="List"/>
    <w:basedOn w:val="947"/>
    <w:uiPriority w:val="0"/>
    <w:qFormat/>
    <w:pPr>
      <w:ind w:left="420" w:hanging="420"/>
      <w:spacing w:after="20" w:line="288" w:lineRule="auto"/>
      <w:tabs>
        <w:tab w:val="left" w:pos="420" w:leader="none"/>
      </w:tabs>
    </w:pPr>
    <w:rPr>
      <w:szCs w:val="20"/>
      <w:lang w:val="en-GB"/>
    </w:rPr>
  </w:style>
  <w:style w:type="paragraph" w:styleId="984">
    <w:name w:val="footnote text"/>
    <w:basedOn w:val="947"/>
    <w:link w:val="1155"/>
    <w:uiPriority w:val="99"/>
    <w:semiHidden/>
    <w:unhideWhenUsed/>
    <w:qFormat/>
    <w:pPr>
      <w:spacing w:after="40" w:line="240" w:lineRule="auto"/>
    </w:pPr>
    <w:rPr>
      <w:sz w:val="18"/>
    </w:rPr>
  </w:style>
  <w:style w:type="paragraph" w:styleId="985">
    <w:name w:val="toc 6"/>
    <w:basedOn w:val="947"/>
    <w:next w:val="947"/>
    <w:uiPriority w:val="39"/>
    <w:unhideWhenUsed/>
    <w:qFormat/>
    <w:pPr>
      <w:ind w:left="1417" w:right="0" w:firstLine="0"/>
      <w:spacing w:after="57"/>
    </w:pPr>
  </w:style>
  <w:style w:type="paragraph" w:styleId="986">
    <w:name w:val="table of figures"/>
    <w:basedOn w:val="947"/>
    <w:next w:val="947"/>
    <w:uiPriority w:val="99"/>
    <w:unhideWhenUsed/>
    <w:qFormat/>
    <w:pPr>
      <w:spacing w:after="0" w:afterAutospacing="0"/>
    </w:pPr>
  </w:style>
  <w:style w:type="paragraph" w:styleId="987">
    <w:name w:val="toc 2"/>
    <w:basedOn w:val="947"/>
    <w:next w:val="947"/>
    <w:uiPriority w:val="39"/>
    <w:unhideWhenUsed/>
    <w:qFormat/>
    <w:pPr>
      <w:ind w:left="283" w:right="0" w:firstLine="0"/>
      <w:spacing w:after="57"/>
    </w:pPr>
  </w:style>
  <w:style w:type="paragraph" w:styleId="988">
    <w:name w:val="toc 9"/>
    <w:basedOn w:val="947"/>
    <w:next w:val="947"/>
    <w:uiPriority w:val="39"/>
    <w:unhideWhenUsed/>
    <w:qFormat/>
    <w:pPr>
      <w:ind w:left="2268" w:right="0" w:firstLine="0"/>
      <w:spacing w:after="57"/>
    </w:pPr>
  </w:style>
  <w:style w:type="paragraph" w:styleId="989">
    <w:name w:val="Body Text 2"/>
    <w:basedOn w:val="947"/>
    <w:uiPriority w:val="0"/>
    <w:qFormat/>
    <w:pPr>
      <w:ind w:firstLine="420"/>
      <w:spacing w:after="20" w:line="720" w:lineRule="auto"/>
    </w:pPr>
    <w:rPr>
      <w:sz w:val="30"/>
    </w:rPr>
  </w:style>
  <w:style w:type="paragraph" w:styleId="990">
    <w:name w:val="Normal (Web)"/>
    <w:basedOn w:val="947"/>
    <w:uiPriority w:val="0"/>
    <w:qFormat/>
    <w:pPr>
      <w:ind w:firstLine="420"/>
      <w:jc w:val="left"/>
      <w:spacing w:before="100" w:beforeAutospacing="1" w:after="100" w:afterAutospacing="1" w:line="288" w:lineRule="auto"/>
      <w:widowControl/>
    </w:pPr>
    <w:rPr>
      <w:rFonts w:ascii="宋体" w:hAnsi="宋体"/>
      <w:sz w:val="24"/>
    </w:rPr>
  </w:style>
  <w:style w:type="paragraph" w:styleId="991">
    <w:name w:val="Title"/>
    <w:basedOn w:val="947"/>
    <w:next w:val="947"/>
    <w:link w:val="1021"/>
    <w:uiPriority w:val="10"/>
    <w:qFormat/>
    <w:pPr>
      <w:contextualSpacing/>
      <w:spacing w:before="300" w:after="200"/>
    </w:pPr>
    <w:rPr>
      <w:sz w:val="48"/>
      <w:szCs w:val="48"/>
    </w:rPr>
  </w:style>
  <w:style w:type="paragraph" w:styleId="992">
    <w:name w:val="Body Text First Indent"/>
    <w:basedOn w:val="964"/>
    <w:link w:val="1225"/>
    <w:uiPriority w:val="0"/>
    <w:qFormat/>
    <w:pPr>
      <w:ind w:firstLine="420"/>
      <w:spacing w:after="120"/>
    </w:pPr>
    <w:rPr>
      <w:rFonts w:ascii="Times New Roman" w:eastAsia="宋体"/>
      <w:sz w:val="21"/>
    </w:rPr>
  </w:style>
  <w:style w:type="paragraph" w:styleId="993">
    <w:name w:val="Body Text First Indent 2"/>
    <w:basedOn w:val="970"/>
    <w:next w:val="947"/>
    <w:uiPriority w:val="99"/>
    <w:qFormat/>
    <w:pPr>
      <w:ind w:left="420" w:firstLine="420"/>
      <w:spacing w:after="120"/>
    </w:pPr>
    <w:rPr>
      <w:sz w:val="20"/>
    </w:rPr>
  </w:style>
  <w:style w:type="table" w:styleId="99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5">
    <w:name w:val="endnote reference"/>
    <w:uiPriority w:val="99"/>
    <w:semiHidden/>
    <w:unhideWhenUsed/>
    <w:qFormat/>
    <w:rPr>
      <w:vertAlign w:val="superscript"/>
    </w:rPr>
  </w:style>
  <w:style w:type="character" w:styleId="996">
    <w:name w:val="Hyperlink"/>
    <w:uiPriority w:val="99"/>
    <w:unhideWhenUsed/>
    <w:qFormat/>
    <w:rPr>
      <w:color w:val="0000ff" w:themeColor="hyperlink"/>
      <w:u w:val="single"/>
      <w14:textFill>
        <w14:solidFill>
          <w14:schemeClr w14:val="hlink"/>
        </w14:solidFill>
      </w14:textFill>
    </w:rPr>
  </w:style>
  <w:style w:type="character" w:styleId="997">
    <w:name w:val="footnote reference"/>
    <w:uiPriority w:val="99"/>
    <w:unhideWhenUsed/>
    <w:qFormat/>
    <w:rPr>
      <w:vertAlign w:val="superscript"/>
    </w:rPr>
  </w:style>
  <w:style w:type="paragraph" w:styleId="998" w:customStyle="1">
    <w:name w:val="正文文本1"/>
    <w:basedOn w:val="947"/>
    <w:next w:val="947"/>
    <w:link w:val="1175"/>
    <w:uiPriority w:val="99"/>
    <w:qFormat/>
    <w:rPr>
      <w:rFonts w:ascii="华文中宋" w:eastAsia="华文中宋"/>
      <w:bCs/>
      <w:sz w:val="28"/>
    </w:rPr>
  </w:style>
  <w:style w:type="paragraph" w:styleId="999" w:customStyle="1">
    <w:name w:val="正文首行缩进 21"/>
    <w:basedOn w:val="1000"/>
    <w:uiPriority w:val="0"/>
    <w:qFormat/>
    <w:pPr>
      <w:ind w:left="420" w:firstLine="420"/>
      <w:spacing w:after="120"/>
    </w:pPr>
    <w:rPr>
      <w:sz w:val="21"/>
    </w:rPr>
  </w:style>
  <w:style w:type="paragraph" w:styleId="1000" w:customStyle="1">
    <w:name w:val="正文文本缩进1"/>
    <w:basedOn w:val="947"/>
    <w:next w:val="1001"/>
    <w:link w:val="1176"/>
    <w:uiPriority w:val="0"/>
    <w:qFormat/>
    <w:pPr>
      <w:ind w:firstLine="576"/>
    </w:pPr>
    <w:rPr>
      <w:b/>
      <w:sz w:val="30"/>
    </w:rPr>
  </w:style>
  <w:style w:type="paragraph" w:styleId="1001" w:customStyle="1">
    <w:name w:val="寄信人地址1"/>
    <w:basedOn w:val="947"/>
    <w:uiPriority w:val="0"/>
    <w:qFormat/>
    <w:rPr>
      <w:rFonts w:ascii="Arial" w:hAnsi="Arial"/>
    </w:rPr>
  </w:style>
  <w:style w:type="paragraph" w:styleId="100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03" w:customStyle="1">
    <w:name w:val="列出段落1"/>
    <w:basedOn w:val="947"/>
    <w:uiPriority w:val="0"/>
    <w:qFormat/>
    <w:pPr>
      <w:ind w:firstLine="420"/>
    </w:pPr>
    <w:rPr>
      <w:rFonts w:ascii="Calibri" w:hAnsi="Calibri" w:eastAsia="宋体"/>
    </w:rPr>
  </w:style>
  <w:style w:type="paragraph" w:styleId="1004" w:customStyle="1">
    <w:name w:val="索引 41"/>
    <w:basedOn w:val="947"/>
    <w:next w:val="947"/>
    <w:uiPriority w:val="99"/>
    <w:qFormat/>
    <w:pPr>
      <w:ind w:left="600"/>
    </w:pPr>
    <w:rPr>
      <w:szCs w:val="24"/>
    </w:rPr>
  </w:style>
  <w:style w:type="paragraph" w:styleId="1005" w:customStyle="1">
    <w:name w:val="样式 表格正文 + 两端对齐"/>
    <w:basedOn w:val="947"/>
    <w:next w:val="1006"/>
    <w:uiPriority w:val="99"/>
    <w:qFormat/>
    <w:pPr>
      <w:spacing w:line="300" w:lineRule="auto"/>
    </w:pPr>
  </w:style>
  <w:style w:type="paragraph" w:styleId="1006" w:customStyle="1">
    <w:name w:val="正文1"/>
    <w:basedOn w:val="962"/>
    <w:next w:val="947"/>
    <w:uiPriority w:val="0"/>
    <w:qFormat/>
    <w:pPr>
      <w:contextualSpacing/>
      <w:ind w:firstLine="200"/>
      <w:spacing w:before="120" w:after="120" w:line="180" w:lineRule="auto"/>
    </w:pPr>
    <w:rPr>
      <w:rFonts w:eastAsia="Adobe 仿宋 Std R"/>
      <w:sz w:val="21"/>
      <w:szCs w:val="21"/>
      <w:lang w:val="en-US" w:eastAsia="zh-CN" w:bidi="ar-SA"/>
    </w:rPr>
  </w:style>
  <w:style w:type="paragraph" w:styleId="1007">
    <w:name w:val="List Paragraph"/>
    <w:basedOn w:val="947"/>
    <w:uiPriority w:val="34"/>
    <w:qFormat/>
    <w:pPr>
      <w:contextualSpacing/>
      <w:ind w:left="720"/>
    </w:pPr>
  </w:style>
  <w:style w:type="paragraph" w:styleId="1008" w:customStyle="1">
    <w:name w:val="TOC Heading1"/>
    <w:next w:val="947"/>
    <w:uiPriority w:val="0"/>
    <w:qFormat/>
    <w:rPr>
      <w:rFonts w:hint="default" w:ascii="Times New Roman" w:hAnsi="Times New Roman" w:eastAsia="宋体" w:cs="Times New Roman"/>
      <w:sz w:val="32"/>
      <w:lang w:val="en-US" w:eastAsia="zh-CN" w:bidi="ar-SA"/>
    </w:rPr>
  </w:style>
  <w:style w:type="character" w:styleId="1009" w:customStyle="1">
    <w:name w:val="标题 1 Char"/>
    <w:link w:val="1010"/>
    <w:uiPriority w:val="0"/>
    <w:qFormat/>
    <w:rPr>
      <w:rFonts w:ascii="楷体_GB2312" w:hAnsi="Times New Roman" w:eastAsia="楷体_GB2312" w:cs="Times New Roman"/>
      <w:b/>
      <w:sz w:val="28"/>
      <w:szCs w:val="20"/>
    </w:rPr>
  </w:style>
  <w:style w:type="paragraph" w:styleId="1010" w:customStyle="1">
    <w:name w:val="标题 11"/>
    <w:basedOn w:val="947"/>
    <w:next w:val="947"/>
    <w:link w:val="1009"/>
    <w:uiPriority w:val="0"/>
    <w:qFormat/>
    <w:pPr>
      <w:jc w:val="center"/>
      <w:keepNext/>
      <w:outlineLvl w:val="0"/>
    </w:pPr>
    <w:rPr>
      <w:rFonts w:ascii="楷体_GB2312" w:eastAsia="楷体_GB2312"/>
      <w:b/>
      <w:sz w:val="28"/>
    </w:rPr>
  </w:style>
  <w:style w:type="character" w:styleId="1011" w:customStyle="1">
    <w:name w:val="Heading 1 Char"/>
    <w:link w:val="948"/>
    <w:uiPriority w:val="9"/>
    <w:qFormat/>
    <w:rPr>
      <w:rFonts w:ascii="Arial" w:hAnsi="Arial" w:eastAsia="Arial" w:cs="Arial"/>
      <w:sz w:val="40"/>
      <w:szCs w:val="40"/>
    </w:rPr>
  </w:style>
  <w:style w:type="character" w:styleId="1012" w:customStyle="1">
    <w:name w:val="Heading 2 Char"/>
    <w:link w:val="949"/>
    <w:uiPriority w:val="9"/>
    <w:qFormat/>
    <w:rPr>
      <w:rFonts w:ascii="Arial" w:hAnsi="Arial" w:eastAsia="Arial" w:cs="Arial"/>
      <w:sz w:val="34"/>
    </w:rPr>
  </w:style>
  <w:style w:type="character" w:styleId="1013" w:customStyle="1">
    <w:name w:val="Heading 3 Char"/>
    <w:link w:val="950"/>
    <w:uiPriority w:val="9"/>
    <w:qFormat/>
    <w:rPr>
      <w:rFonts w:ascii="Arial" w:hAnsi="Arial" w:eastAsia="Arial" w:cs="Arial"/>
      <w:sz w:val="30"/>
      <w:szCs w:val="30"/>
    </w:rPr>
  </w:style>
  <w:style w:type="character" w:styleId="1014" w:customStyle="1">
    <w:name w:val="Heading 4 Char"/>
    <w:link w:val="951"/>
    <w:uiPriority w:val="9"/>
    <w:qFormat/>
    <w:rPr>
      <w:rFonts w:ascii="Arial" w:hAnsi="Arial" w:eastAsia="Arial" w:cs="Arial"/>
      <w:b/>
      <w:bCs/>
      <w:sz w:val="26"/>
      <w:szCs w:val="26"/>
    </w:rPr>
  </w:style>
  <w:style w:type="character" w:styleId="1015" w:customStyle="1">
    <w:name w:val="Heading 5 Char"/>
    <w:link w:val="952"/>
    <w:uiPriority w:val="9"/>
    <w:qFormat/>
    <w:rPr>
      <w:rFonts w:ascii="Arial" w:hAnsi="Arial" w:eastAsia="Arial" w:cs="Arial"/>
      <w:b/>
      <w:bCs/>
      <w:sz w:val="24"/>
      <w:szCs w:val="24"/>
    </w:rPr>
  </w:style>
  <w:style w:type="character" w:styleId="1016" w:customStyle="1">
    <w:name w:val="Heading 6 Char"/>
    <w:link w:val="953"/>
    <w:uiPriority w:val="9"/>
    <w:qFormat/>
    <w:rPr>
      <w:rFonts w:ascii="Arial" w:hAnsi="Arial" w:eastAsia="Arial" w:cs="Arial"/>
      <w:b/>
      <w:bCs/>
      <w:sz w:val="22"/>
      <w:szCs w:val="22"/>
    </w:rPr>
  </w:style>
  <w:style w:type="character" w:styleId="1017" w:customStyle="1">
    <w:name w:val="Heading 7 Char"/>
    <w:link w:val="954"/>
    <w:uiPriority w:val="9"/>
    <w:qFormat/>
    <w:rPr>
      <w:rFonts w:ascii="Arial" w:hAnsi="Arial" w:eastAsia="Arial" w:cs="Arial"/>
      <w:b/>
      <w:bCs/>
      <w:i/>
      <w:iCs/>
      <w:sz w:val="22"/>
      <w:szCs w:val="22"/>
    </w:rPr>
  </w:style>
  <w:style w:type="character" w:styleId="1018" w:customStyle="1">
    <w:name w:val="Heading 8 Char"/>
    <w:link w:val="955"/>
    <w:uiPriority w:val="9"/>
    <w:qFormat/>
    <w:rPr>
      <w:rFonts w:ascii="Arial" w:hAnsi="Arial" w:eastAsia="Arial" w:cs="Arial"/>
      <w:i/>
      <w:iCs/>
      <w:sz w:val="22"/>
      <w:szCs w:val="22"/>
    </w:rPr>
  </w:style>
  <w:style w:type="character" w:styleId="1019" w:customStyle="1">
    <w:name w:val="Heading 9 Char"/>
    <w:link w:val="956"/>
    <w:uiPriority w:val="9"/>
    <w:qFormat/>
    <w:rPr>
      <w:rFonts w:ascii="Arial" w:hAnsi="Arial" w:eastAsia="Arial" w:cs="Arial"/>
      <w:i/>
      <w:iCs/>
      <w:sz w:val="21"/>
      <w:szCs w:val="21"/>
    </w:rPr>
  </w:style>
  <w:style w:type="paragraph" w:styleId="1020">
    <w:name w:val="No Spacing"/>
    <w:uiPriority w:val="1"/>
    <w:qFormat/>
    <w:pPr>
      <w:spacing w:before="0" w:after="0" w:line="240" w:lineRule="auto"/>
    </w:pPr>
    <w:rPr>
      <w:rFonts w:hint="default" w:ascii="Times New Roman" w:hAnsi="Times New Roman" w:eastAsia="宋体" w:cs="Times New Roman"/>
    </w:rPr>
  </w:style>
  <w:style w:type="character" w:styleId="1021" w:customStyle="1">
    <w:name w:val="Title Char"/>
    <w:link w:val="991"/>
    <w:uiPriority w:val="10"/>
    <w:qFormat/>
    <w:rPr>
      <w:sz w:val="48"/>
      <w:szCs w:val="48"/>
    </w:rPr>
  </w:style>
  <w:style w:type="character" w:styleId="1022" w:customStyle="1">
    <w:name w:val="Subtitle Char"/>
    <w:link w:val="982"/>
    <w:uiPriority w:val="11"/>
    <w:qFormat/>
    <w:rPr>
      <w:sz w:val="24"/>
      <w:szCs w:val="24"/>
    </w:rPr>
  </w:style>
  <w:style w:type="paragraph" w:styleId="1023">
    <w:name w:val="Quote"/>
    <w:basedOn w:val="947"/>
    <w:next w:val="947"/>
    <w:link w:val="1024"/>
    <w:uiPriority w:val="29"/>
    <w:qFormat/>
    <w:pPr>
      <w:ind w:left="720" w:right="720"/>
    </w:pPr>
    <w:rPr>
      <w:i/>
    </w:rPr>
  </w:style>
  <w:style w:type="character" w:styleId="1024" w:customStyle="1">
    <w:name w:val="Quote Char"/>
    <w:link w:val="1023"/>
    <w:uiPriority w:val="29"/>
    <w:qFormat/>
    <w:rPr>
      <w:i/>
    </w:rPr>
  </w:style>
  <w:style w:type="paragraph" w:styleId="1025">
    <w:name w:val="Intense Quote"/>
    <w:basedOn w:val="947"/>
    <w:next w:val="947"/>
    <w:link w:val="10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6" w:customStyle="1">
    <w:name w:val="Intense Quote Char"/>
    <w:link w:val="1025"/>
    <w:uiPriority w:val="30"/>
    <w:qFormat/>
    <w:rPr>
      <w:i/>
    </w:rPr>
  </w:style>
  <w:style w:type="character" w:styleId="1027" w:customStyle="1">
    <w:name w:val="Header Char"/>
    <w:link w:val="979"/>
    <w:uiPriority w:val="99"/>
    <w:qFormat/>
  </w:style>
  <w:style w:type="character" w:styleId="1028" w:customStyle="1">
    <w:name w:val="Footer Char"/>
    <w:link w:val="977"/>
    <w:uiPriority w:val="99"/>
    <w:qFormat/>
  </w:style>
  <w:style w:type="character" w:styleId="1029" w:customStyle="1">
    <w:name w:val="Caption Char"/>
    <w:link w:val="977"/>
    <w:uiPriority w:val="99"/>
    <w:qFormat/>
  </w:style>
  <w:style w:type="table" w:styleId="103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3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5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3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4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5" w:customStyle="1">
    <w:name w:val="Footnote Text Char"/>
    <w:link w:val="984"/>
    <w:uiPriority w:val="99"/>
    <w:qFormat/>
    <w:rPr>
      <w:sz w:val="18"/>
    </w:rPr>
  </w:style>
  <w:style w:type="character" w:styleId="1156" w:customStyle="1">
    <w:name w:val="Endnote Text Char"/>
    <w:link w:val="976"/>
    <w:uiPriority w:val="99"/>
    <w:qFormat/>
    <w:rPr>
      <w:sz w:val="20"/>
    </w:rPr>
  </w:style>
  <w:style w:type="paragraph" w:styleId="1157" w:customStyle="1">
    <w:name w:val="TOC Heading"/>
    <w:uiPriority w:val="39"/>
    <w:unhideWhenUsed/>
    <w:qFormat/>
    <w:rPr>
      <w:rFonts w:hint="default" w:ascii="Times New Roman" w:hAnsi="Times New Roman" w:eastAsia="宋体" w:cs="Times New Roman"/>
    </w:rPr>
  </w:style>
  <w:style w:type="paragraph" w:styleId="1158" w:customStyle="1">
    <w:name w:val="标题 21"/>
    <w:basedOn w:val="947"/>
    <w:next w:val="947"/>
    <w:link w:val="1164"/>
    <w:uiPriority w:val="0"/>
    <w:qFormat/>
    <w:pPr>
      <w:jc w:val="center"/>
      <w:keepNext/>
      <w:outlineLvl w:val="1"/>
    </w:pPr>
    <w:rPr>
      <w:rFonts w:ascii="楷体_GB2312" w:eastAsia="楷体_GB2312"/>
      <w:b/>
      <w:bCs/>
      <w:sz w:val="18"/>
    </w:rPr>
  </w:style>
  <w:style w:type="paragraph" w:styleId="1159" w:customStyle="1">
    <w:name w:val="标题 31"/>
    <w:basedOn w:val="947"/>
    <w:next w:val="947"/>
    <w:link w:val="1165"/>
    <w:uiPriority w:val="0"/>
    <w:qFormat/>
    <w:pPr>
      <w:jc w:val="center"/>
      <w:keepNext/>
      <w:outlineLvl w:val="2"/>
    </w:pPr>
    <w:rPr>
      <w:rFonts w:eastAsia="楷体_GB2312"/>
      <w:b/>
      <w:bCs/>
      <w:sz w:val="15"/>
    </w:rPr>
  </w:style>
  <w:style w:type="paragraph" w:styleId="1160" w:customStyle="1">
    <w:name w:val="标题 41"/>
    <w:basedOn w:val="947"/>
    <w:next w:val="947"/>
    <w:link w:val="1166"/>
    <w:uiPriority w:val="0"/>
    <w:qFormat/>
    <w:pPr>
      <w:jc w:val="center"/>
      <w:keepNext/>
      <w:outlineLvl w:val="3"/>
    </w:pPr>
    <w:rPr>
      <w:rFonts w:eastAsia="楷体_GB2312"/>
      <w:b/>
      <w:bCs/>
      <w:sz w:val="13"/>
    </w:rPr>
  </w:style>
  <w:style w:type="paragraph" w:styleId="1161" w:customStyle="1">
    <w:name w:val="标题 51"/>
    <w:basedOn w:val="947"/>
    <w:next w:val="947"/>
    <w:link w:val="1167"/>
    <w:uiPriority w:val="0"/>
    <w:qFormat/>
    <w:pPr>
      <w:numPr>
        <w:ilvl w:val="0"/>
        <w:numId w:val="1"/>
      </w:numPr>
      <w:keepNext/>
      <w:outlineLvl w:val="4"/>
    </w:pPr>
    <w:rPr>
      <w:rFonts w:ascii="楷体_GB2312" w:eastAsia="楷体_GB2312"/>
      <w:bCs/>
      <w:sz w:val="28"/>
    </w:rPr>
  </w:style>
  <w:style w:type="character" w:styleId="1162" w:customStyle="1">
    <w:name w:val="默认段落字体1"/>
    <w:link w:val="947"/>
    <w:uiPriority w:val="1"/>
    <w:unhideWhenUsed/>
    <w:qFormat/>
  </w:style>
  <w:style w:type="table" w:styleId="1163" w:customStyle="1">
    <w:name w:val="普通表格1"/>
    <w:uiPriority w:val="99"/>
    <w:unhideWhenUsed/>
    <w:qFormat/>
    <w:tblPr/>
  </w:style>
  <w:style w:type="character" w:styleId="1164" w:customStyle="1">
    <w:name w:val="标题 2 Char"/>
    <w:link w:val="1158"/>
    <w:uiPriority w:val="0"/>
    <w:qFormat/>
    <w:rPr>
      <w:rFonts w:ascii="楷体_GB2312" w:hAnsi="Times New Roman" w:eastAsia="楷体_GB2312" w:cs="Times New Roman"/>
      <w:b/>
      <w:bCs/>
      <w:sz w:val="18"/>
      <w:szCs w:val="20"/>
    </w:rPr>
  </w:style>
  <w:style w:type="character" w:styleId="1165" w:customStyle="1">
    <w:name w:val="标题 3 Char"/>
    <w:link w:val="1159"/>
    <w:uiPriority w:val="0"/>
    <w:qFormat/>
    <w:rPr>
      <w:rFonts w:ascii="Times New Roman" w:hAnsi="Times New Roman" w:eastAsia="楷体_GB2312" w:cs="Times New Roman"/>
      <w:b/>
      <w:bCs/>
      <w:sz w:val="15"/>
      <w:szCs w:val="20"/>
    </w:rPr>
  </w:style>
  <w:style w:type="character" w:styleId="1166" w:customStyle="1">
    <w:name w:val="标题 4 Char"/>
    <w:link w:val="1160"/>
    <w:uiPriority w:val="0"/>
    <w:qFormat/>
    <w:rPr>
      <w:rFonts w:ascii="Times New Roman" w:hAnsi="Times New Roman" w:eastAsia="楷体_GB2312" w:cs="Times New Roman"/>
      <w:b/>
      <w:bCs/>
      <w:sz w:val="13"/>
      <w:szCs w:val="20"/>
    </w:rPr>
  </w:style>
  <w:style w:type="character" w:styleId="1167" w:customStyle="1">
    <w:name w:val="标题 5 Char"/>
    <w:link w:val="1161"/>
    <w:uiPriority w:val="0"/>
    <w:qFormat/>
    <w:rPr>
      <w:rFonts w:ascii="楷体_GB2312" w:hAnsi="Times New Roman" w:eastAsia="楷体_GB2312" w:cs="Times New Roman"/>
      <w:bCs/>
      <w:sz w:val="28"/>
      <w:szCs w:val="20"/>
    </w:rPr>
  </w:style>
  <w:style w:type="paragraph" w:styleId="1168" w:customStyle="1">
    <w:name w:val="正文缩进1"/>
    <w:basedOn w:val="947"/>
    <w:link w:val="1169"/>
    <w:uiPriority w:val="0"/>
    <w:unhideWhenUsed/>
    <w:qFormat/>
    <w:pPr>
      <w:ind w:firstLine="420"/>
    </w:pPr>
  </w:style>
  <w:style w:type="character" w:styleId="1169" w:customStyle="1">
    <w:name w:val="正文缩进 Char"/>
    <w:link w:val="1168"/>
    <w:uiPriority w:val="0"/>
    <w:semiHidden/>
    <w:qFormat/>
    <w:rPr>
      <w:rFonts w:ascii="Times New Roman" w:hAnsi="Times New Roman"/>
      <w:sz w:val="21"/>
    </w:rPr>
  </w:style>
  <w:style w:type="paragraph" w:styleId="1170" w:customStyle="1">
    <w:name w:val="文档结构图1"/>
    <w:basedOn w:val="947"/>
    <w:link w:val="1171"/>
    <w:uiPriority w:val="0"/>
    <w:semiHidden/>
    <w:qFormat/>
    <w:pPr>
      <w:shd w:val="clear" w:color="auto" w:fill="000080"/>
    </w:pPr>
    <w:rPr>
      <w:sz w:val="20"/>
    </w:rPr>
  </w:style>
  <w:style w:type="character" w:styleId="1171" w:customStyle="1">
    <w:name w:val="文档结构图 Char"/>
    <w:link w:val="1170"/>
    <w:uiPriority w:val="0"/>
    <w:semiHidden/>
    <w:qFormat/>
    <w:rPr>
      <w:rFonts w:ascii="Times New Roman" w:hAnsi="Times New Roman" w:eastAsia="宋体" w:cs="Times New Roman"/>
      <w:szCs w:val="20"/>
      <w:shd w:val="clear" w:color="auto" w:fill="000080"/>
    </w:rPr>
  </w:style>
  <w:style w:type="paragraph" w:styleId="1172" w:customStyle="1">
    <w:name w:val="批注文字1"/>
    <w:basedOn w:val="947"/>
    <w:link w:val="1173"/>
    <w:uiPriority w:val="99"/>
    <w:semiHidden/>
    <w:qFormat/>
    <w:pPr>
      <w:jc w:val="left"/>
    </w:pPr>
    <w:rPr>
      <w:sz w:val="20"/>
      <w:szCs w:val="24"/>
    </w:rPr>
  </w:style>
  <w:style w:type="character" w:styleId="1173" w:customStyle="1">
    <w:name w:val="批注文字 Char"/>
    <w:link w:val="1172"/>
    <w:uiPriority w:val="99"/>
    <w:semiHidden/>
    <w:qFormat/>
    <w:rPr>
      <w:rFonts w:ascii="Times New Roman" w:hAnsi="Times New Roman" w:eastAsia="宋体" w:cs="Times New Roman"/>
      <w:szCs w:val="24"/>
    </w:rPr>
  </w:style>
  <w:style w:type="paragraph" w:styleId="1174" w:customStyle="1">
    <w:name w:val="列表1"/>
    <w:basedOn w:val="947"/>
    <w:uiPriority w:val="0"/>
    <w:qFormat/>
    <w:pPr>
      <w:numPr>
        <w:ilvl w:val="0"/>
        <w:numId w:val="2"/>
      </w:numPr>
      <w:spacing w:after="20" w:line="288" w:lineRule="auto"/>
    </w:pPr>
    <w:rPr>
      <w:szCs w:val="20"/>
      <w:lang w:val="en-GB"/>
    </w:rPr>
  </w:style>
  <w:style w:type="character" w:styleId="1175" w:customStyle="1">
    <w:name w:val="正文文本 Char"/>
    <w:link w:val="998"/>
    <w:uiPriority w:val="99"/>
    <w:qFormat/>
    <w:rPr>
      <w:rFonts w:ascii="华文中宋" w:hAnsi="Times New Roman" w:eastAsia="华文中宋" w:cs="Times New Roman"/>
      <w:bCs/>
      <w:sz w:val="28"/>
      <w:szCs w:val="20"/>
    </w:rPr>
  </w:style>
  <w:style w:type="character" w:styleId="1176" w:customStyle="1">
    <w:name w:val="正文文本缩进 Char"/>
    <w:link w:val="1000"/>
    <w:uiPriority w:val="0"/>
    <w:qFormat/>
    <w:rPr>
      <w:rFonts w:ascii="Times New Roman" w:hAnsi="Times New Roman" w:eastAsia="宋体" w:cs="Times New Roman"/>
      <w:b/>
      <w:sz w:val="30"/>
      <w:szCs w:val="20"/>
    </w:rPr>
  </w:style>
  <w:style w:type="paragraph" w:styleId="1177" w:customStyle="1">
    <w:name w:val="日期1"/>
    <w:basedOn w:val="947"/>
    <w:next w:val="947"/>
    <w:link w:val="1178"/>
    <w:uiPriority w:val="0"/>
    <w:qFormat/>
    <w:rPr>
      <w:rFonts w:eastAsia="黑体"/>
      <w:b/>
      <w:sz w:val="36"/>
    </w:rPr>
  </w:style>
  <w:style w:type="character" w:styleId="1178" w:customStyle="1">
    <w:name w:val="日期 Char"/>
    <w:link w:val="1177"/>
    <w:uiPriority w:val="0"/>
    <w:qFormat/>
    <w:rPr>
      <w:rFonts w:ascii="Times New Roman" w:hAnsi="Times New Roman" w:eastAsia="黑体" w:cs="Times New Roman"/>
      <w:b/>
      <w:sz w:val="36"/>
      <w:szCs w:val="20"/>
    </w:rPr>
  </w:style>
  <w:style w:type="paragraph" w:styleId="1179" w:customStyle="1">
    <w:name w:val="正文文本缩进 21"/>
    <w:basedOn w:val="947"/>
    <w:link w:val="1180"/>
    <w:uiPriority w:val="0"/>
    <w:qFormat/>
    <w:pPr>
      <w:ind w:left="900"/>
    </w:pPr>
    <w:rPr>
      <w:rFonts w:ascii="楷体_GB2312" w:eastAsia="楷体_GB2312"/>
      <w:b/>
      <w:sz w:val="28"/>
    </w:rPr>
  </w:style>
  <w:style w:type="character" w:styleId="1180" w:customStyle="1">
    <w:name w:val="正文文本缩进 2 Char"/>
    <w:link w:val="1179"/>
    <w:uiPriority w:val="0"/>
    <w:qFormat/>
    <w:rPr>
      <w:rFonts w:ascii="楷体_GB2312" w:hAnsi="Times New Roman" w:eastAsia="楷体_GB2312" w:cs="Times New Roman"/>
      <w:b/>
      <w:sz w:val="28"/>
      <w:szCs w:val="20"/>
    </w:rPr>
  </w:style>
  <w:style w:type="paragraph" w:styleId="1181" w:customStyle="1">
    <w:name w:val="批注框文本1"/>
    <w:basedOn w:val="947"/>
    <w:link w:val="1182"/>
    <w:uiPriority w:val="99"/>
    <w:unhideWhenUsed/>
    <w:qFormat/>
    <w:rPr>
      <w:sz w:val="18"/>
      <w:szCs w:val="18"/>
    </w:rPr>
  </w:style>
  <w:style w:type="character" w:styleId="1182" w:customStyle="1">
    <w:name w:val="批注框文本 Char"/>
    <w:link w:val="1181"/>
    <w:uiPriority w:val="99"/>
    <w:semiHidden/>
    <w:qFormat/>
    <w:rPr>
      <w:rFonts w:ascii="Times New Roman" w:hAnsi="Times New Roman" w:eastAsia="宋体" w:cs="Times New Roman"/>
      <w:sz w:val="18"/>
      <w:szCs w:val="18"/>
    </w:rPr>
  </w:style>
  <w:style w:type="paragraph" w:styleId="1183" w:customStyle="1">
    <w:name w:val="页脚1"/>
    <w:basedOn w:val="947"/>
    <w:next w:val="1184"/>
    <w:link w:val="1185"/>
    <w:uiPriority w:val="0"/>
    <w:unhideWhenUsed/>
    <w:qFormat/>
    <w:pPr>
      <w:jc w:val="left"/>
      <w:tabs>
        <w:tab w:val="center" w:pos="4153" w:leader="none"/>
        <w:tab w:val="right" w:pos="8306" w:leader="none"/>
      </w:tabs>
    </w:pPr>
    <w:rPr>
      <w:sz w:val="18"/>
      <w:szCs w:val="18"/>
    </w:rPr>
  </w:style>
  <w:style w:type="paragraph" w:styleId="1184" w:customStyle="1">
    <w:name w:val="明显引用1"/>
    <w:next w:val="947"/>
    <w:uiPriority w:val="99"/>
    <w:qFormat/>
    <w:pPr>
      <w:ind w:left="950" w:right="950"/>
      <w:jc w:val="center"/>
      <w:spacing w:before="360" w:after="360"/>
    </w:pPr>
    <w:rPr>
      <w:rFonts w:hint="default" w:ascii="Times New Roman" w:hAnsi="Times New Roman" w:eastAsia="宋体" w:cs="Times New Roman"/>
      <w:i/>
      <w:iCs/>
      <w:sz w:val="21"/>
      <w:szCs w:val="21"/>
      <w:lang w:val="en-US" w:eastAsia="zh-CN" w:bidi="ar-SA"/>
    </w:rPr>
  </w:style>
  <w:style w:type="character" w:styleId="1185" w:customStyle="1">
    <w:name w:val="页脚 Char"/>
    <w:link w:val="1183"/>
    <w:uiPriority w:val="0"/>
    <w:qFormat/>
    <w:rPr>
      <w:sz w:val="18"/>
      <w:szCs w:val="18"/>
    </w:rPr>
  </w:style>
  <w:style w:type="paragraph" w:styleId="1186" w:customStyle="1">
    <w:name w:val="页眉1"/>
    <w:basedOn w:val="947"/>
    <w:link w:val="1187"/>
    <w:uiPriority w:val="0"/>
    <w:unhideWhenUsed/>
    <w:qFormat/>
    <w:pPr>
      <w:jc w:val="center"/>
      <w:tabs>
        <w:tab w:val="center" w:pos="4153" w:leader="none"/>
        <w:tab w:val="right" w:pos="8306" w:leader="none"/>
      </w:tabs>
      <w:pBdr>
        <w:bottom w:val="single" w:color="000000" w:sz="6" w:space="1"/>
      </w:pBdr>
    </w:pPr>
    <w:rPr>
      <w:sz w:val="18"/>
      <w:szCs w:val="18"/>
    </w:rPr>
  </w:style>
  <w:style w:type="character" w:styleId="1187" w:customStyle="1">
    <w:name w:val="页眉 Char"/>
    <w:link w:val="1186"/>
    <w:uiPriority w:val="0"/>
    <w:qFormat/>
    <w:rPr>
      <w:sz w:val="18"/>
      <w:szCs w:val="18"/>
    </w:rPr>
  </w:style>
  <w:style w:type="paragraph" w:styleId="1188" w:customStyle="1">
    <w:name w:val="目录 11"/>
    <w:basedOn w:val="947"/>
    <w:next w:val="947"/>
    <w:uiPriority w:val="39"/>
    <w:unhideWhenUsed/>
    <w:qFormat/>
  </w:style>
  <w:style w:type="paragraph" w:styleId="1189" w:customStyle="1">
    <w:name w:val="正文文本缩进 31"/>
    <w:basedOn w:val="947"/>
    <w:link w:val="1190"/>
    <w:uiPriority w:val="0"/>
    <w:qFormat/>
    <w:pPr>
      <w:ind w:left="359" w:firstLine="359"/>
    </w:pPr>
    <w:rPr>
      <w:sz w:val="20"/>
    </w:rPr>
  </w:style>
  <w:style w:type="character" w:styleId="1190" w:customStyle="1">
    <w:name w:val="正文文本缩进 3 Char"/>
    <w:link w:val="1189"/>
    <w:uiPriority w:val="0"/>
    <w:qFormat/>
    <w:rPr>
      <w:rFonts w:ascii="Times New Roman" w:hAnsi="Times New Roman" w:eastAsia="宋体" w:cs="Times New Roman"/>
      <w:szCs w:val="20"/>
    </w:rPr>
  </w:style>
  <w:style w:type="paragraph" w:styleId="1191" w:customStyle="1">
    <w:name w:val="正文文本 21"/>
    <w:basedOn w:val="947"/>
    <w:link w:val="1192"/>
    <w:uiPriority w:val="0"/>
    <w:qFormat/>
    <w:pPr>
      <w:spacing w:after="120" w:line="480" w:lineRule="auto"/>
    </w:pPr>
    <w:rPr>
      <w:sz w:val="20"/>
    </w:rPr>
  </w:style>
  <w:style w:type="character" w:styleId="1192" w:customStyle="1">
    <w:name w:val="正文文本 2 Char"/>
    <w:link w:val="1191"/>
    <w:uiPriority w:val="0"/>
    <w:qFormat/>
    <w:rPr>
      <w:rFonts w:ascii="Times New Roman" w:hAnsi="Times New Roman" w:eastAsia="宋体" w:cs="Times New Roman"/>
      <w:szCs w:val="20"/>
    </w:rPr>
  </w:style>
  <w:style w:type="paragraph" w:styleId="1193" w:customStyle="1">
    <w:name w:val="普通(网站)1"/>
    <w:basedOn w:val="947"/>
    <w:uiPriority w:val="99"/>
    <w:qFormat/>
    <w:pPr>
      <w:jc w:val="left"/>
      <w:spacing w:before="100" w:beforeAutospacing="1" w:after="100" w:afterAutospacing="1"/>
      <w:widowControl/>
    </w:pPr>
    <w:rPr>
      <w:rFonts w:ascii="宋体" w:hAnsi="宋体" w:cs="宋体"/>
      <w:sz w:val="24"/>
      <w:szCs w:val="24"/>
    </w:rPr>
  </w:style>
  <w:style w:type="paragraph" w:styleId="1194" w:customStyle="1">
    <w:name w:val="批注主题1"/>
    <w:basedOn w:val="1172"/>
    <w:next w:val="1172"/>
    <w:link w:val="1195"/>
    <w:uiPriority w:val="99"/>
    <w:semiHidden/>
    <w:qFormat/>
    <w:rPr>
      <w:b/>
      <w:bCs/>
    </w:rPr>
  </w:style>
  <w:style w:type="character" w:styleId="1195" w:customStyle="1">
    <w:name w:val="批注主题 Char"/>
    <w:link w:val="1194"/>
    <w:uiPriority w:val="99"/>
    <w:semiHidden/>
    <w:qFormat/>
    <w:rPr>
      <w:rFonts w:ascii="Times New Roman" w:hAnsi="Times New Roman" w:eastAsia="宋体" w:cs="Times New Roman"/>
      <w:b/>
      <w:bCs/>
      <w:szCs w:val="24"/>
    </w:rPr>
  </w:style>
  <w:style w:type="character" w:styleId="1196" w:customStyle="1">
    <w:name w:val="要点1"/>
    <w:basedOn w:val="1162"/>
    <w:link w:val="947"/>
    <w:uiPriority w:val="99"/>
    <w:qFormat/>
    <w:rPr>
      <w:rFonts w:cs="Times New Roman"/>
      <w:b/>
      <w:bCs/>
    </w:rPr>
  </w:style>
  <w:style w:type="character" w:styleId="1197" w:customStyle="1">
    <w:name w:val="页码1"/>
    <w:link w:val="947"/>
    <w:uiPriority w:val="0"/>
    <w:qFormat/>
    <w:rPr>
      <w:rFonts w:cs="Times New Roman"/>
    </w:rPr>
  </w:style>
  <w:style w:type="character" w:styleId="1198" w:customStyle="1">
    <w:name w:val="已访问的超链接1"/>
    <w:link w:val="947"/>
    <w:uiPriority w:val="99"/>
    <w:qFormat/>
    <w:rPr>
      <w:rFonts w:cs="Times New Roman"/>
      <w:color w:val="000000"/>
      <w:u w:val="none"/>
    </w:rPr>
  </w:style>
  <w:style w:type="character" w:styleId="1199" w:customStyle="1">
    <w:name w:val="HTML 打字机1"/>
    <w:link w:val="947"/>
    <w:uiPriority w:val="99"/>
    <w:qFormat/>
    <w:rPr>
      <w:rFonts w:ascii="宋体" w:hAnsi="宋体" w:eastAsia="宋体" w:cs="宋体"/>
      <w:sz w:val="24"/>
      <w:szCs w:val="24"/>
    </w:rPr>
  </w:style>
  <w:style w:type="character" w:styleId="1200" w:customStyle="1">
    <w:name w:val="超链接1"/>
    <w:link w:val="947"/>
    <w:uiPriority w:val="0"/>
    <w:qFormat/>
    <w:rPr>
      <w:color w:val="000000"/>
      <w:u w:val="none"/>
    </w:rPr>
  </w:style>
  <w:style w:type="paragraph" w:styleId="1201" w:customStyle="1">
    <w:name w:val="_Style 1"/>
    <w:basedOn w:val="947"/>
    <w:uiPriority w:val="99"/>
    <w:qFormat/>
    <w:pPr>
      <w:ind w:firstLine="420"/>
    </w:pPr>
    <w:rPr>
      <w:rFonts w:ascii="Calibri" w:hAnsi="Calibri" w:eastAsia="宋体" w:cs="Calibri"/>
      <w:sz w:val="34"/>
      <w:szCs w:val="34"/>
    </w:rPr>
  </w:style>
  <w:style w:type="character" w:styleId="1202" w:customStyle="1">
    <w:name w:val="日期 Char1"/>
    <w:link w:val="947"/>
    <w:uiPriority w:val="0"/>
    <w:semiHidden/>
    <w:qFormat/>
    <w:rPr>
      <w:rFonts w:ascii="Times New Roman" w:hAnsi="Times New Roman" w:eastAsia="宋体" w:cs="Times New Roman"/>
      <w:szCs w:val="20"/>
    </w:rPr>
  </w:style>
  <w:style w:type="character" w:styleId="1203" w:customStyle="1">
    <w:name w:val="正文文本缩进 Char1"/>
    <w:link w:val="947"/>
    <w:uiPriority w:val="0"/>
    <w:semiHidden/>
    <w:qFormat/>
    <w:rPr>
      <w:rFonts w:ascii="Times New Roman" w:hAnsi="Times New Roman" w:eastAsia="宋体" w:cs="Times New Roman"/>
      <w:szCs w:val="20"/>
    </w:rPr>
  </w:style>
  <w:style w:type="character" w:styleId="1204" w:customStyle="1">
    <w:name w:val="正文文本缩进 2 Char1"/>
    <w:link w:val="947"/>
    <w:uiPriority w:val="0"/>
    <w:semiHidden/>
    <w:qFormat/>
    <w:rPr>
      <w:rFonts w:ascii="Times New Roman" w:hAnsi="Times New Roman" w:eastAsia="宋体" w:cs="Times New Roman"/>
      <w:szCs w:val="20"/>
    </w:rPr>
  </w:style>
  <w:style w:type="character" w:styleId="1205" w:customStyle="1">
    <w:name w:val="正文文本缩进 3 Char1"/>
    <w:link w:val="947"/>
    <w:uiPriority w:val="0"/>
    <w:semiHidden/>
    <w:qFormat/>
    <w:rPr>
      <w:rFonts w:ascii="Times New Roman" w:hAnsi="Times New Roman" w:eastAsia="宋体" w:cs="Times New Roman"/>
      <w:sz w:val="16"/>
      <w:szCs w:val="16"/>
    </w:rPr>
  </w:style>
  <w:style w:type="paragraph" w:styleId="1206" w:customStyle="1">
    <w:name w:val="普通文字"/>
    <w:basedOn w:val="947"/>
    <w:next w:val="947"/>
    <w:uiPriority w:val="0"/>
    <w:qFormat/>
    <w:rPr>
      <w:rFonts w:ascii="宋体"/>
      <w:sz w:val="24"/>
    </w:rPr>
  </w:style>
  <w:style w:type="character" w:styleId="1207" w:customStyle="1">
    <w:name w:val="文档结构图 Char1"/>
    <w:link w:val="947"/>
    <w:uiPriority w:val="0"/>
    <w:semiHidden/>
    <w:qFormat/>
    <w:rPr>
      <w:rFonts w:ascii="宋体" w:hAnsi="Times New Roman" w:eastAsia="宋体" w:cs="Times New Roman"/>
      <w:sz w:val="18"/>
      <w:szCs w:val="18"/>
    </w:rPr>
  </w:style>
  <w:style w:type="character" w:styleId="1208" w:customStyle="1">
    <w:name w:val="正文文本 2 Char1"/>
    <w:link w:val="947"/>
    <w:uiPriority w:val="0"/>
    <w:semiHidden/>
    <w:qFormat/>
    <w:rPr>
      <w:rFonts w:ascii="Times New Roman" w:hAnsi="Times New Roman" w:eastAsia="宋体" w:cs="Times New Roman"/>
      <w:szCs w:val="20"/>
    </w:rPr>
  </w:style>
  <w:style w:type="paragraph" w:styleId="1209" w:customStyle="1">
    <w:name w:val="列出段落"/>
    <w:basedOn w:val="947"/>
    <w:uiPriority w:val="34"/>
    <w:qFormat/>
    <w:pPr>
      <w:ind w:firstLine="420"/>
    </w:pPr>
  </w:style>
  <w:style w:type="character" w:styleId="1210" w:customStyle="1">
    <w:name w:val="批注框文本 Char1"/>
    <w:link w:val="947"/>
    <w:uiPriority w:val="99"/>
    <w:semiHidden/>
    <w:qFormat/>
    <w:rPr>
      <w:rFonts w:ascii="Times New Roman" w:hAnsi="Times New Roman" w:eastAsia="宋体" w:cs="Times New Roman"/>
      <w:sz w:val="18"/>
      <w:szCs w:val="18"/>
    </w:rPr>
  </w:style>
  <w:style w:type="paragraph" w:styleId="1211" w:customStyle="1">
    <w:name w:val="样式 小四 段前: 5 磅 段后: 5 磅 首行缩进:  2 字符"/>
    <w:basedOn w:val="947"/>
    <w:uiPriority w:val="0"/>
    <w:qFormat/>
    <w:pPr>
      <w:jc w:val="center"/>
      <w:spacing w:line="360" w:lineRule="auto"/>
    </w:pPr>
    <w:rPr>
      <w:rFonts w:ascii="宋体" w:hAnsi="宋体"/>
      <w:bCs/>
      <w:color w:val="ff0000"/>
      <w:sz w:val="24"/>
      <w:szCs w:val="24"/>
    </w:rPr>
  </w:style>
  <w:style w:type="character" w:styleId="1212" w:customStyle="1">
    <w:name w:val="正文首行缩进两字 Char"/>
    <w:link w:val="1213"/>
    <w:uiPriority w:val="0"/>
    <w:qFormat/>
    <w:rPr>
      <w:sz w:val="24"/>
      <w:szCs w:val="24"/>
      <w:lang w:val="en-US" w:eastAsia="zh-CN" w:bidi="ar-SA"/>
    </w:rPr>
  </w:style>
  <w:style w:type="paragraph" w:styleId="1213" w:customStyle="1">
    <w:name w:val="正文首行缩进两字"/>
    <w:link w:val="1212"/>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paragraph" w:styleId="1214" w:customStyle="1">
    <w:name w:val="p0 paragraphindent"/>
    <w:basedOn w:val="947"/>
    <w:uiPriority w:val="0"/>
    <w:qFormat/>
    <w:pPr>
      <w:jc w:val="left"/>
      <w:spacing w:before="100" w:beforeAutospacing="1" w:after="100" w:afterAutospacing="1"/>
      <w:widowControl/>
    </w:pPr>
    <w:rPr>
      <w:rFonts w:ascii="宋体" w:hAnsi="宋体" w:cs="宋体"/>
      <w:sz w:val="24"/>
      <w:szCs w:val="24"/>
    </w:rPr>
  </w:style>
  <w:style w:type="paragraph" w:styleId="1215" w:customStyle="1">
    <w:name w:val="一级条标题"/>
    <w:next w:val="947"/>
    <w:uiPriority w:val="0"/>
    <w:qFormat/>
    <w:pPr>
      <w:ind w:left="552" w:hanging="420"/>
      <w:tabs>
        <w:tab w:val="left" w:pos="552" w:leader="none"/>
      </w:tabs>
      <w:outlineLvl w:val="2"/>
    </w:pPr>
    <w:rPr>
      <w:rFonts w:hint="default" w:ascii="黑体" w:hAnsi="Times New Roman" w:eastAsia="黑体" w:cs="Times New Roman"/>
      <w:sz w:val="21"/>
      <w:szCs w:val="21"/>
      <w:lang w:val="en-US" w:eastAsia="zh-CN" w:bidi="ar-SA"/>
    </w:rPr>
  </w:style>
  <w:style w:type="paragraph" w:styleId="1216" w:customStyle="1">
    <w:name w:val="字母编号列项（一级）"/>
    <w:uiPriority w:val="0"/>
    <w:qFormat/>
    <w:pPr>
      <w:ind w:left="552" w:hanging="420"/>
      <w:jc w:val="both"/>
      <w:tabs>
        <w:tab w:val="left" w:pos="552" w:leader="none"/>
        <w:tab w:val="left" w:pos="840" w:leader="none"/>
      </w:tabs>
    </w:pPr>
    <w:rPr>
      <w:rFonts w:hint="default" w:ascii="宋体" w:hAnsi="Times New Roman" w:eastAsia="宋体" w:cs="Times New Roman"/>
      <w:sz w:val="21"/>
      <w:lang w:val="en-US" w:eastAsia="zh-CN" w:bidi="ar-SA"/>
    </w:rPr>
  </w:style>
  <w:style w:type="paragraph" w:styleId="1217" w:customStyle="1">
    <w:name w:val="二级无"/>
    <w:basedOn w:val="947"/>
    <w:uiPriority w:val="0"/>
    <w:qFormat/>
    <w:pPr>
      <w:ind w:left="552" w:hanging="420"/>
      <w:jc w:val="left"/>
      <w:widowControl/>
      <w:tabs>
        <w:tab w:val="left" w:pos="552" w:leader="none"/>
      </w:tabs>
      <w:outlineLvl w:val="3"/>
    </w:pPr>
    <w:rPr>
      <w:rFonts w:ascii="宋体"/>
      <w:szCs w:val="21"/>
    </w:rPr>
  </w:style>
  <w:style w:type="character" w:styleId="1218" w:customStyle="1">
    <w:name w:val="case31"/>
    <w:link w:val="947"/>
    <w:uiPriority w:val="0"/>
    <w:qFormat/>
    <w:rPr>
      <w:spacing w:val="390"/>
      <w:sz w:val="21"/>
      <w:szCs w:val="21"/>
    </w:rPr>
  </w:style>
  <w:style w:type="character" w:styleId="1219" w:customStyle="1">
    <w:name w:val="NormalCharacter1"/>
    <w:link w:val="1220"/>
    <w:uiPriority w:val="99"/>
    <w:qFormat/>
    <w:rPr>
      <w:sz w:val="20"/>
    </w:rPr>
  </w:style>
  <w:style w:type="paragraph" w:styleId="1220" w:customStyle="1">
    <w:name w:val="UserStyle_4"/>
    <w:basedOn w:val="947"/>
    <w:link w:val="1219"/>
    <w:uiPriority w:val="99"/>
    <w:qFormat/>
    <w:pPr>
      <w:widowControl/>
    </w:pPr>
    <w:rPr>
      <w:sz w:val="20"/>
    </w:rPr>
  </w:style>
  <w:style w:type="paragraph" w:styleId="1221" w:customStyle="1">
    <w:name w:val="List Paragraph1"/>
    <w:basedOn w:val="947"/>
    <w:uiPriority w:val="0"/>
    <w:qFormat/>
    <w:pPr>
      <w:ind w:firstLine="420"/>
    </w:pPr>
    <w:rPr>
      <w:szCs w:val="21"/>
    </w:rPr>
  </w:style>
  <w:style w:type="paragraph" w:styleId="1222"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23" w:customStyle="1">
    <w:name w:val="段"/>
    <w:next w:val="947"/>
    <w:uiPriority w:val="99"/>
    <w:qFormat/>
    <w:pPr>
      <w:ind w:firstLine="200"/>
      <w:jc w:val="both"/>
    </w:pPr>
    <w:rPr>
      <w:rFonts w:hint="default" w:ascii="宋体" w:hAnsi="Times New Roman" w:eastAsia="Times New Roman" w:cs="Times New Roman"/>
      <w:sz w:val="21"/>
      <w:lang w:val="en-US" w:eastAsia="zh-CN" w:bidi="ar-SA"/>
    </w:rPr>
  </w:style>
  <w:style w:type="paragraph" w:styleId="1224" w:customStyle="1">
    <w:name w:val="标题 61"/>
    <w:basedOn w:val="947"/>
    <w:next w:val="947"/>
    <w:uiPriority w:val="0"/>
    <w:qFormat/>
    <w:pPr>
      <w:ind w:left="102"/>
      <w:jc w:val="left"/>
      <w:outlineLvl w:val="5"/>
    </w:pPr>
    <w:rPr>
      <w:rFonts w:ascii="黑体" w:hAnsi="黑体" w:eastAsia="黑体"/>
      <w:sz w:val="28"/>
      <w:szCs w:val="28"/>
      <w:lang w:eastAsia="en-US"/>
    </w:rPr>
  </w:style>
  <w:style w:type="character" w:styleId="1225" w:customStyle="1">
    <w:name w:val="正文首行缩进 Char"/>
    <w:link w:val="992"/>
    <w:uiPriority w:val="0"/>
    <w:qFormat/>
    <w:rPr>
      <w:rFonts w:ascii="Times New Roman" w:eastAsia="宋体"/>
      <w:sz w:val="21"/>
    </w:rPr>
  </w:style>
  <w:style w:type="character" w:styleId="1226" w:customStyle="1">
    <w:name w:val="font81"/>
    <w:basedOn w:val="957"/>
    <w:uiPriority w:val="0"/>
    <w:qFormat/>
    <w:rPr>
      <w:rFonts w:hint="eastAsia" w:ascii="宋体" w:hAnsi="宋体" w:eastAsia="宋体" w:cs="宋体"/>
      <w:b/>
      <w:bCs/>
      <w:color w:val="000000"/>
      <w:sz w:val="44"/>
      <w:szCs w:val="44"/>
      <w:u w:val="none"/>
    </w:rPr>
  </w:style>
  <w:style w:type="character" w:styleId="1227" w:customStyle="1">
    <w:name w:val="font51"/>
    <w:basedOn w:val="957"/>
    <w:uiPriority w:val="0"/>
    <w:qFormat/>
    <w:rPr>
      <w:rFonts w:hint="eastAsia" w:ascii="宋体" w:hAnsi="宋体" w:eastAsia="宋体" w:cs="宋体"/>
      <w:color w:val="000000"/>
      <w:sz w:val="22"/>
      <w:szCs w:val="22"/>
      <w:u w:val="none"/>
    </w:rPr>
  </w:style>
  <w:style w:type="character" w:styleId="1228" w:customStyle="1">
    <w:name w:val="font71"/>
    <w:basedOn w:val="957"/>
    <w:uiPriority w:val="0"/>
    <w:qFormat/>
    <w:rPr>
      <w:rFonts w:hint="eastAsia" w:ascii="宋体" w:hAnsi="宋体" w:eastAsia="宋体" w:cs="宋体"/>
      <w:color w:val="000000"/>
      <w:sz w:val="22"/>
      <w:szCs w:val="22"/>
      <w:u w:val="none"/>
    </w:rPr>
  </w:style>
  <w:style w:type="character" w:styleId="1229" w:customStyle="1">
    <w:name w:val="font61"/>
    <w:basedOn w:val="957"/>
    <w:uiPriority w:val="0"/>
    <w:qFormat/>
    <w:rPr>
      <w:rFonts w:hint="eastAsia" w:ascii="宋体" w:hAnsi="宋体" w:eastAsia="宋体" w:cs="宋体"/>
      <w:color w:val="ff0000"/>
      <w:sz w:val="22"/>
      <w:szCs w:val="22"/>
      <w:u w:val="none"/>
    </w:rPr>
  </w:style>
  <w:style w:type="paragraph" w:styleId="1230" w:customStyle="1">
    <w:name w:val="Table Paragraph"/>
    <w:basedOn w:val="947"/>
    <w:uiPriority w:val="0"/>
    <w:qFormat/>
    <w:pPr>
      <w:jc w:val="left"/>
    </w:pPr>
    <w:rPr>
      <w:rFonts w:ascii="Calibri" w:hAnsi="Calibri"/>
      <w:sz w:val="22"/>
      <w:szCs w:val="22"/>
      <w:lang w:eastAsia="en-US"/>
    </w:rPr>
  </w:style>
  <w:style w:type="character" w:styleId="1231" w:customStyle="1">
    <w:name w:val="NormalCharacter"/>
    <w:uiPriority w:val="0"/>
    <w:qFormat/>
  </w:style>
  <w:style w:type="paragraph" w:styleId="1232"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正文_0_0"/>
    <w:uiPriority w:val="0"/>
    <w:qFormat/>
    <w:rPr>
      <w:rFonts w:ascii="Times New Roman" w:hAnsi="Times New Roman" w:eastAsia="宋体" w:cs="Times New Roman"/>
      <w:lang w:val="en-US" w:eastAsia="zh-CN" w:bidi="ar-SA"/>
    </w:rPr>
  </w:style>
  <w:style w:type="paragraph" w:styleId="1234" w:customStyle="1">
    <w:name w:val="标题 3_0"/>
    <w:basedOn w:val="1235"/>
    <w:next w:val="1235"/>
    <w:uiPriority w:val="9"/>
    <w:unhideWhenUsed/>
    <w:qFormat/>
    <w:pPr>
      <w:ind w:left="720" w:hanging="720"/>
      <w:keepLines/>
      <w:keepNext/>
      <w:spacing w:before="260" w:after="260" w:line="416" w:lineRule="auto"/>
      <w:outlineLvl w:val="2"/>
    </w:pPr>
    <w:rPr>
      <w:b/>
      <w:bCs/>
      <w:sz w:val="32"/>
      <w:szCs w:val="32"/>
    </w:rPr>
  </w:style>
  <w:style w:type="paragraph" w:styleId="1235"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36" w:customStyle="1">
    <w:name w:val="_Style 9"/>
    <w:basedOn w:val="947"/>
    <w:next w:val="1237"/>
    <w:uiPriority w:val="34"/>
    <w:qFormat/>
    <w:pPr>
      <w:ind w:firstLine="420"/>
      <w:jc w:val="both"/>
      <w:spacing w:after="0"/>
      <w:widowControl w:val="off"/>
    </w:pPr>
    <w:rPr>
      <w:rFonts w:ascii="Calibri" w:hAnsi="Calibri"/>
      <w:sz w:val="21"/>
    </w:rPr>
  </w:style>
  <w:style w:type="paragraph" w:styleId="1237" w:customStyle="1">
    <w:name w:val="彩色列表1"/>
    <w:basedOn w:val="947"/>
    <w:uiPriority w:val="0"/>
    <w:qFormat/>
    <w:pPr>
      <w:ind w:firstLine="420"/>
    </w:pPr>
    <w:rPr>
      <w:rFonts w:ascii="Calibri" w:hAnsi="Calibri"/>
      <w:szCs w:val="22"/>
    </w:rPr>
  </w:style>
  <w:style w:type="paragraph" w:styleId="1238" w:customStyle="1">
    <w:name w:val="正文_0_1_0"/>
    <w:uiPriority w:val="99"/>
    <w:qFormat/>
    <w:pPr>
      <w:jc w:val="both"/>
      <w:widowControl w:val="off"/>
    </w:pPr>
    <w:rPr>
      <w:rFonts w:ascii="Calibri" w:hAnsi="Calibri" w:eastAsia="宋体" w:cs="Times New Roman"/>
      <w:sz w:val="21"/>
      <w:szCs w:val="22"/>
      <w:lang w:val="en-US" w:eastAsia="zh-CN" w:bidi="ar-SA"/>
    </w:rPr>
  </w:style>
  <w:style w:type="paragraph" w:styleId="1239" w:customStyle="1">
    <w:name w:val="正文_1_0"/>
    <w:uiPriority w:val="0"/>
    <w:qFormat/>
    <w:rPr>
      <w:rFonts w:ascii="Times New Roman" w:hAnsi="Times New Roman" w:eastAsia="宋体" w:cs="Times New Roman"/>
      <w:sz w:val="21"/>
      <w:lang w:val="en-US" w:eastAsia="zh-CN" w:bidi="ar-SA"/>
    </w:rPr>
  </w:style>
  <w:style w:type="paragraph" w:styleId="1240" w:customStyle="1">
    <w:name w:val="Fließtext"/>
    <w:basedOn w:val="947"/>
    <w:uiPriority w:val="99"/>
    <w:qFormat/>
  </w:style>
  <w:style w:type="paragraph" w:styleId="1241" w:customStyle="1">
    <w:name w:val="目录 21"/>
    <w:basedOn w:val="947"/>
    <w:next w:val="947"/>
    <w:uiPriority w:val="39"/>
    <w:unhideWhenUsed/>
    <w:qFormat/>
    <w:pPr>
      <w:ind w:left="283" w:right="0" w:firstLine="0"/>
      <w:spacing w:after="57"/>
    </w:pPr>
  </w:style>
  <w:style w:type="character" w:styleId="1242" w:customStyle="1">
    <w:name w:val="font01"/>
    <w:basedOn w:val="1243"/>
    <w:uiPriority w:val="0"/>
    <w:qFormat/>
    <w:rPr>
      <w:rFonts w:hint="eastAsia" w:ascii="幼圆" w:hAnsi="幼圆" w:eastAsia="幼圆" w:cs="幼圆"/>
      <w:color w:val="000000"/>
      <w:sz w:val="24"/>
      <w:szCs w:val="24"/>
      <w:u w:val="none"/>
    </w:rPr>
  </w:style>
  <w:style w:type="character" w:styleId="1243" w:customStyle="1">
    <w:name w:val="默认段落字体11"/>
    <w:uiPriority w:val="0"/>
    <w:qFormat/>
    <w:rPr>
      <w:sz w:val="24"/>
    </w:rPr>
  </w:style>
  <w:style w:type="character" w:styleId="1244" w:customStyle="1">
    <w:name w:val="font31"/>
    <w:basedOn w:val="1243"/>
    <w:uiPriority w:val="0"/>
    <w:qFormat/>
    <w:rPr>
      <w:sz w:val="21"/>
      <w:lang w:val="en-US" w:eastAsia="zh-CN" w:bidi="ar-SA"/>
    </w:rPr>
  </w:style>
  <w:style w:type="table" w:styleId="1245" w:customStyle="1">
    <w:name w:val="Table Normal"/>
    <w:uiPriority w:val="0"/>
    <w:semiHidden/>
    <w:unhideWhenUsed/>
    <w:qFormat/>
    <w:tblPr>
      <w:tblCellMar>
        <w:left w:w="0" w:type="dxa"/>
        <w:top w:w="0" w:type="dxa"/>
        <w:right w:w="0" w:type="dxa"/>
        <w:bottom w:w="0" w:type="dxa"/>
      </w:tblCellMar>
    </w:tblPr>
  </w:style>
  <w:style w:type="character" w:styleId="1246" w:customStyle="1">
    <w:name w:val="font21"/>
    <w:basedOn w:val="957"/>
    <w:uiPriority w:val="0"/>
    <w:qFormat/>
    <w:rPr>
      <w:rFonts w:hint="eastAsia" w:ascii="宋体" w:hAnsi="宋体" w:eastAsia="宋体" w:cs="宋体"/>
      <w:color w:val="000000"/>
      <w:sz w:val="24"/>
      <w:szCs w:val="24"/>
      <w:u w:val="none"/>
    </w:rPr>
  </w:style>
  <w:style w:type="numbering" w:styleId="1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张强</cp:lastModifiedBy>
  <cp:revision>12</cp:revision>
  <dcterms:created xsi:type="dcterms:W3CDTF">2022-02-23T07:05:00Z</dcterms:created>
  <dcterms:modified xsi:type="dcterms:W3CDTF">2025-10-16T04:27:11Z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772A454F5C6E45E1B4DA4D778A26EE10_13</vt:lpwstr>
  </property>
  <property fmtid="{D5CDD505-2E9C-101B-9397-08002B2CF9AE}" pid="4" name="KSOTemplateDocerSaveRecord">
    <vt:lpwstr>eyJoZGlkIjoiMTg4OTUzYThlNDUwMzMzOGEyYzBhZDBkNjM0NDA5NjYiLCJ1c2VySWQiOiI1NDg1OTkxNzcifQ==</vt:lpwstr>
  </property>
</Properties>
</file>